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2023年度国家社科基金教育学重大项目</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招标公告</w:t>
      </w:r>
    </w:p>
    <w:p>
      <w:pPr>
        <w:spacing w:line="560" w:lineRule="exact"/>
        <w:jc w:val="center"/>
        <w:rPr>
          <w:rFonts w:hint="eastAsia" w:ascii="方正小标宋简体" w:eastAsia="方正小标宋简体"/>
          <w:sz w:val="44"/>
          <w:szCs w:val="44"/>
        </w:rPr>
      </w:pPr>
      <w:bookmarkStart w:id="0" w:name="_GoBack"/>
      <w:bookmarkEnd w:id="0"/>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经全国教育科学规划领导小组批准，2023年度国家社会科学基金重大项目面向全国公开招标。现将有关事项公告如下：</w:t>
      </w:r>
    </w:p>
    <w:p>
      <w:pPr>
        <w:spacing w:line="560" w:lineRule="exact"/>
        <w:jc w:val="lef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一、招标单位</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全国教育科学规划领导小组办公室</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二、招标对象</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主要包括教育领域重点研究机构、高等院校以及社科研究机构等。投标要以单位名义进行，多单位联合投标须确定一个责任单位。鼓励跨地区、跨单位联合投标，鼓励理论工作部门与实际工作部门合作开展研究。</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三、招标工作总要求</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坚持以习近平新时代中国特色社会主义思想为指导，全面贯彻落实党的二十大精神，深入实施《中共中央关于加快构建中国特色哲学社会科学的意见》，切实发挥国家社科基金示范引导作用，着力加强中国特色教育学学科体系、学术体系、话语体系建设，不断推出具有重大学术创新价值和文化传承意义的标志性研究成果，积极建构中国教育学自主知识体系，着力推进知识创新、理论创新、方法创新，为党和国家工作大局服务，为繁荣发展教育科学服务。</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四、招标数量和资助强度</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2023年度共发布12个重大项目招标选题（见附件），每个招标选题原则上只确立1项中标课题。资助强度每项60万元。如获中标，将在立项两年后进行中期检查评估，对研究进展顺利、阶段性成果丰硕且后续研究中存在较大经费缺口的项目择优予以滚动资助。</w:t>
      </w:r>
    </w:p>
    <w:p>
      <w:pPr>
        <w:spacing w:line="560" w:lineRule="exact"/>
        <w:jc w:val="lef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五、投标资格要求</w:t>
      </w:r>
    </w:p>
    <w:p>
      <w:pPr>
        <w:spacing w:line="560" w:lineRule="exact"/>
        <w:jc w:val="left"/>
        <w:rPr>
          <w:rFonts w:hint="eastAsia" w:ascii="楷体" w:hAnsi="楷体" w:eastAsia="楷体"/>
          <w:sz w:val="32"/>
          <w:szCs w:val="32"/>
        </w:rPr>
      </w:pPr>
      <w:r>
        <w:rPr>
          <w:rFonts w:hint="eastAsia" w:ascii="仿宋_GB2312" w:eastAsia="仿宋_GB2312"/>
          <w:sz w:val="32"/>
          <w:szCs w:val="32"/>
        </w:rPr>
        <w:t xml:space="preserve">    </w:t>
      </w:r>
      <w:r>
        <w:rPr>
          <w:rFonts w:hint="eastAsia" w:ascii="楷体" w:hAnsi="楷体" w:eastAsia="楷体"/>
          <w:sz w:val="32"/>
          <w:szCs w:val="32"/>
        </w:rPr>
        <w:t>（一）责任单位须具备下列条件：</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1.在相关研究领域具有较强的科研力量和深厚的学术积累；</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2.设有专门负责科研管理工作的职能部门；</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3.能够为开展重大项目研究工作提供良好条件。</w:t>
      </w:r>
    </w:p>
    <w:p>
      <w:pPr>
        <w:spacing w:line="560" w:lineRule="exact"/>
        <w:jc w:val="left"/>
        <w:rPr>
          <w:rFonts w:hint="eastAsia" w:ascii="楷体" w:hAnsi="楷体" w:eastAsia="楷体"/>
          <w:sz w:val="32"/>
          <w:szCs w:val="32"/>
        </w:rPr>
      </w:pPr>
      <w:r>
        <w:rPr>
          <w:rFonts w:hint="eastAsia" w:ascii="仿宋_GB2312" w:eastAsia="仿宋_GB2312"/>
          <w:sz w:val="32"/>
          <w:szCs w:val="32"/>
        </w:rPr>
        <w:t xml:space="preserve">    </w:t>
      </w:r>
      <w:r>
        <w:rPr>
          <w:rFonts w:hint="eastAsia" w:ascii="楷体" w:hAnsi="楷体" w:eastAsia="楷体"/>
          <w:sz w:val="32"/>
          <w:szCs w:val="32"/>
        </w:rPr>
        <w:t>（二）投标人须具备下列条件：</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1.遵守中华人民共和国宪法和法律，遵守国家社科基金和全国教育科学规划各项管理规定；在相关研究领域具有深厚的学术造诣和丰富的科研经验，社会责任感强，品行端正，学风优良；具有正高级专业技术职称或厅局级以上（含）领导职务，能够承担实质性研究工作并担负科研组织指导职责；每个投标团队首席专家只能为一人。</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2.在研国家社科基金重大项目、重大研究专项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教育学重大项目。</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3.首席专家只能投标一个项目，且不能作为子课题负责人或课题组成员参与本次投标的其他课题。子课题负责人须具有副高级（含）以上职称，在本批次招标中只能参与一个投标课题，课题组成员最多参与两个投标课题。在研国家社科基金重大项目、重大研究专项项目及教育部哲学社会科学研究重大课题攻关项目的负责人，不得作为子课题负责人参与本次投标。</w:t>
      </w:r>
    </w:p>
    <w:p>
      <w:pPr>
        <w:spacing w:line="560" w:lineRule="exact"/>
        <w:jc w:val="lef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六、投标课题要求</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1.投标人须按照《招标公告》发布的招标选题投标，如确有需要，可对选题进行适当微调，但不得大幅压缩或改变研究内容，自选课题不予受理。本次投标须按照新修订的《投标书》（2023年4月制）规定的内容和要求填写申报材料，填报此前版本无效。《投标书》要突出课题论证设计部分，重点介绍总体研究框架和主要内容，课题研究思路、研究重点和创新之处，简要介绍研究综述、子课题负责人情况等内容，课题设计论证字数不超过5万字。</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3.投标人要熟知国内外相关领域研究前沿动态，具备扎实的研究基础和丰富的相关前期研究成果。除必要的学术史梳理或综述外，应着重阐明本课题设计相对于已有研究的独到学术价值、应用价值和社会意义。</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4.投标人要树立鲜明的问题意识和创新意识，在框架设计、研究思路、主要内容、基本观点、研究方法等方面，体现创新的学术思想、独到的学术见解和可能取得的突破。投标跨学科研究选题要侧重文理交叉和协同创新，注重采取多学科研究方法和组建跨学科研究团队。</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5.项目完成时间根据研究工作的实际需要确定，一般应在2-5年完成，以“*”标注选题研究周期为2-3年，原则上不得延期。</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6.预期研究成果的规模和数量应科学合理，确保质量和学术水准，多出精品力作；最终成果为大型文献典籍整理、多卷本专著、系列丛书等形式的，应注意编纂体例的科学性和统一性；最终成果为专题数据库（语料库）的，要坚持公益共享原则，结项验收时须实现线上开放使用功能。</w:t>
      </w:r>
    </w:p>
    <w:p>
      <w:pPr>
        <w:spacing w:line="560" w:lineRule="exact"/>
        <w:jc w:val="lef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七、投标纪律要求</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1.责任单位和投标人要加强审核，切实把好政治方向关和学术质量关。省部级管理单位要按工作程序对《投标书》、投标人及科研团队进行资格审查，合格的予以报送。</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2.投标人要弘扬崇尚精品、严谨治学、注重诚信、讲求责任的优良学风，自觉坚持公平竞争的原则，严格遵守国家社科基金项目管理和全国教育科学规划课题管理规定。凡有弄虚作假、抄袭剽窃、违规违纪等行为的，一经查实，即取消参评资格；如获中标，一律撤项，5年内不得申报全国教育科学规划各级各类项目。</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4.投标人可提出2名以内建议回避评审专家，我办将根据评审工作实际情况予以考虑。</w:t>
      </w:r>
    </w:p>
    <w:p>
      <w:pPr>
        <w:spacing w:line="560" w:lineRule="exact"/>
        <w:jc w:val="left"/>
        <w:rPr>
          <w:rFonts w:hint="eastAsia"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八、其他安排</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1.国家社科基金教育学重大招标项目申报采用分级审核管理制度。投标人所在单位、省部级管理单位（含各省级教育规划办、部委直属高校和直属单位、部省合建高校）要加强对申报工作的组织和指导，严格审核申报资格、前期研究成果的真实性、项目组的研究实力和必备条件等，签署明确意见。全国教育科学规划领导小组办公室（以下简称全规办）不直接受理个人申报。</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2.国家社科基金教育学重大招标项目网络申报系统于5月5日至6月5日开放，在此期间投标人可登录“全国教育科学规划管理平台”（https://202.205.185.227/）,以实名信息注册账号后登录系统，并按规定要求填写申报信息（已有账号者无需再次注册）。逾期系统自动关闭，不再受理申报。</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“全国教育科学规划管理平台”中的“项目申报系统”为本次申报的唯一网络平台。有关申报系统及技术问题请咨询400-800-1636，电子信箱：support@e-plugger.com。</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3.省部级管理单位网上审核提交时间为6月6日至6月12日。省部级管理单位完成本级审核及提交后，需将系统生成的本地区（本单位）项目汇总表和纸质《投标书》盖章后于6月19日之前报送至全规办，并确保数据的真实性、完整性和一致性。《投标书》采用A3或A4纸双面印制，中缝装订或胶装，一式6份（原件1份，复印件5份）。请严格按照以上时间要求填报投标材料、审核，因错过受理时间、未按要求操作系统造成的责任由相关人员自行承担。</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4.全规办对《投标书》进行资格审查，组织专家对通过资格审查的投标材料进行现场评审，提出建议中标项目名单。投标人需参加现场答辩，不参加答辩视为自动放弃。</w:t>
      </w: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5.建议中标课题名单经全国教育科学规划领导小组审批后，在全国哲学社会科学工作办公室网站和全规办网站公示7天。公示期满，对无异议者下达立项通知书。</w:t>
      </w:r>
    </w:p>
    <w:p>
      <w:pPr>
        <w:spacing w:line="560" w:lineRule="exact"/>
        <w:jc w:val="left"/>
        <w:rPr>
          <w:rFonts w:ascii="仿宋_GB2312" w:eastAsia="仿宋_GB2312"/>
          <w:sz w:val="32"/>
          <w:szCs w:val="32"/>
        </w:rPr>
      </w:pPr>
      <w:r>
        <w:rPr>
          <w:rFonts w:ascii="仿宋_GB2312" w:eastAsia="仿宋_GB2312"/>
          <w:sz w:val="32"/>
          <w:szCs w:val="32"/>
        </w:rPr>
        <w:t xml:space="preserve"> </w:t>
      </w:r>
    </w:p>
    <w:p>
      <w:pPr>
        <w:spacing w:line="560" w:lineRule="exact"/>
        <w:jc w:val="left"/>
        <w:rPr>
          <w:rFonts w:ascii="仿宋_GB2312" w:eastAsia="仿宋_GB2312"/>
          <w:sz w:val="32"/>
          <w:szCs w:val="32"/>
        </w:rPr>
      </w:pPr>
    </w:p>
    <w:p>
      <w:pPr>
        <w:spacing w:line="560" w:lineRule="exact"/>
        <w:jc w:val="right"/>
        <w:rPr>
          <w:rFonts w:hint="eastAsia" w:ascii="仿宋_GB2312" w:eastAsia="仿宋_GB2312"/>
          <w:sz w:val="32"/>
          <w:szCs w:val="32"/>
        </w:rPr>
      </w:pPr>
      <w:r>
        <w:rPr>
          <w:rFonts w:hint="eastAsia" w:ascii="仿宋_GB2312" w:eastAsia="仿宋_GB2312"/>
          <w:sz w:val="32"/>
          <w:szCs w:val="32"/>
        </w:rPr>
        <w:t>全国教育科学规划领导小组办公室</w:t>
      </w:r>
    </w:p>
    <w:p>
      <w:pPr>
        <w:spacing w:line="560" w:lineRule="exact"/>
        <w:jc w:val="right"/>
        <w:rPr>
          <w:rFonts w:hint="eastAsia" w:ascii="仿宋_GB2312" w:eastAsia="仿宋_GB2312"/>
          <w:sz w:val="32"/>
          <w:szCs w:val="32"/>
        </w:rPr>
      </w:pPr>
      <w:r>
        <w:rPr>
          <w:rFonts w:hint="eastAsia" w:ascii="仿宋_GB2312" w:eastAsia="仿宋_GB2312"/>
          <w:sz w:val="32"/>
          <w:szCs w:val="32"/>
        </w:rPr>
        <w:t>2023年5月5日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NjNTAyYTE4ZTg5NTgzZTU0MDQyNWNjZjg4MTlhMDMifQ=="/>
  </w:docVars>
  <w:rsids>
    <w:rsidRoot w:val="009A418B"/>
    <w:rsid w:val="00963C01"/>
    <w:rsid w:val="009A418B"/>
    <w:rsid w:val="64415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2884</Words>
  <Characters>2984</Characters>
  <Lines>22</Lines>
  <Paragraphs>6</Paragraphs>
  <TotalTime>9</TotalTime>
  <ScaleCrop>false</ScaleCrop>
  <LinksUpToDate>false</LinksUpToDate>
  <CharactersWithSpaces>3133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2023-05-08T02:30:00Z</dcterms:created>
  <dc:creator>Teacher</dc:creator>
  <cp:lastModifiedBy>Teacher</cp:lastModifiedBy>
  <dcterms:modified xsi:type="dcterms:W3CDTF">2023-05-08T02:42:30Z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2C9007EE714F4D35B56A89670A39980E_12</vt:lpwstr>
  </property>
</Properties>
</file>