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sz w:val="32"/>
          <w:szCs w:val="32"/>
        </w:rPr>
      </w:pPr>
      <w:bookmarkStart w:id="0" w:name="_GoBack"/>
      <w:bookmarkEnd w:id="0"/>
    </w:p>
    <w:p>
      <w:pPr>
        <w:spacing w:line="600" w:lineRule="exact"/>
        <w:rPr>
          <w:rFonts w:hint="eastAsia"/>
          <w:sz w:val="32"/>
          <w:szCs w:val="32"/>
        </w:rPr>
      </w:pPr>
    </w:p>
    <w:p>
      <w:pPr>
        <w:spacing w:line="600" w:lineRule="exact"/>
        <w:rPr>
          <w:rFonts w:hint="eastAsia"/>
          <w:sz w:val="32"/>
          <w:szCs w:val="32"/>
        </w:rPr>
      </w:pPr>
    </w:p>
    <w:p>
      <w:pPr>
        <w:spacing w:line="620" w:lineRule="exact"/>
        <w:rPr>
          <w:rFonts w:hint="eastAsia" w:eastAsia="长城小标宋体"/>
          <w:spacing w:val="120"/>
          <w:sz w:val="50"/>
        </w:rPr>
      </w:pPr>
      <w:r>
        <w:rPr>
          <w:rFonts w:eastAsia="创艺简标宋"/>
          <w:bCs/>
          <w:spacing w:val="30"/>
          <w:sz w:val="20"/>
        </w:rPr>
        <w:pict>
          <v:shape id="_x0000_s2052" o:spid="_x0000_s2052" o:spt="136" type="#_x0000_t136" style="position:absolute;left:0pt;margin-left:9pt;margin-top:11.4pt;height:38.25pt;width:419.25pt;rotation:23597339f;z-index:251659264;mso-width-relative:page;mso-height-relative:page;" fillcolor="#FF0000" filled="t" stroked="t" coordsize="21600,21600">
            <v:path/>
            <v:fill on="t" focussize="0,0"/>
            <v:stroke weight="1.25pt" color="#FF0000"/>
            <v:imagedata o:title=""/>
            <o:lock v:ext="edit"/>
            <v:textpath on="t" fitshape="t" fitpath="t" trim="t" xscale="f" string="北京建筑大学教务处文件" style="font-family:方正小标宋简体;font-size:32pt;v-rotate-letters:f;v-same-letter-heights:f;v-text-align:center;"/>
          </v:shape>
        </w:pict>
      </w:r>
    </w:p>
    <w:p>
      <w:pPr>
        <w:spacing w:line="620" w:lineRule="exact"/>
        <w:jc w:val="center"/>
        <w:rPr>
          <w:rFonts w:hint="eastAsia" w:eastAsia="创艺简标宋"/>
          <w:bCs/>
          <w:spacing w:val="30"/>
          <w:w w:val="90"/>
          <w:sz w:val="80"/>
        </w:rPr>
      </w:pPr>
    </w:p>
    <w:p>
      <w:pPr>
        <w:spacing w:line="500" w:lineRule="exact"/>
        <w:rPr>
          <w:rFonts w:hint="eastAsia" w:eastAsia="长城小标宋体"/>
          <w:w w:val="90"/>
          <w:sz w:val="50"/>
        </w:rPr>
      </w:pPr>
    </w:p>
    <w:p>
      <w:pPr>
        <w:spacing w:line="500" w:lineRule="exact"/>
        <w:rPr>
          <w:rFonts w:hint="eastAsia" w:eastAsia="长城小标宋体"/>
          <w:w w:val="90"/>
          <w:sz w:val="50"/>
        </w:rPr>
      </w:pPr>
    </w:p>
    <w:p>
      <w:pPr>
        <w:spacing w:line="500" w:lineRule="exact"/>
        <w:jc w:val="center"/>
        <w:rPr>
          <w:rFonts w:hint="eastAsia" w:ascii="仿宋_GB2312" w:eastAsia="仿宋_GB2312"/>
          <w:sz w:val="32"/>
          <w:szCs w:val="32"/>
        </w:rPr>
      </w:pPr>
      <w:r>
        <w:rPr>
          <w:rFonts w:hint="eastAsia" w:ascii="仿宋_GB2312" w:eastAsia="仿宋_GB2312"/>
          <w:sz w:val="32"/>
          <w:szCs w:val="32"/>
        </w:rPr>
        <w:t>教字〔202</w:t>
      </w:r>
      <w:r>
        <w:rPr>
          <w:rFonts w:hint="eastAsia" w:ascii="仿宋_GB2312" w:eastAsia="仿宋_GB2312"/>
          <w:sz w:val="32"/>
          <w:szCs w:val="32"/>
          <w:lang w:val="en-US" w:eastAsia="zh-CN"/>
        </w:rPr>
        <w:t>2</w:t>
      </w:r>
      <w:r>
        <w:rPr>
          <w:rFonts w:hint="eastAsia" w:ascii="仿宋_GB2312" w:eastAsia="仿宋_GB2312"/>
          <w:sz w:val="32"/>
          <w:szCs w:val="32"/>
        </w:rPr>
        <w:t>〕</w:t>
      </w:r>
      <w:r>
        <w:rPr>
          <w:rFonts w:hint="eastAsia" w:ascii="仿宋_GB2312" w:eastAsia="仿宋_GB2312"/>
          <w:sz w:val="32"/>
          <w:szCs w:val="32"/>
          <w:highlight w:val="none"/>
          <w:lang w:val="en-US" w:eastAsia="zh-CN"/>
        </w:rPr>
        <w:t>17</w:t>
      </w:r>
      <w:r>
        <w:rPr>
          <w:rFonts w:hint="eastAsia" w:ascii="仿宋_GB2312" w:eastAsia="仿宋_GB2312"/>
          <w:sz w:val="32"/>
          <w:szCs w:val="32"/>
        </w:rPr>
        <w:t>号</w:t>
      </w:r>
    </w:p>
    <w:p>
      <w:pPr>
        <w:spacing w:line="620" w:lineRule="exact"/>
        <w:rPr>
          <w:rFonts w:hint="eastAsia"/>
        </w:rPr>
      </w:pPr>
      <w:r>
        <w:rPr>
          <w:rFonts w:hint="eastAsia" w:eastAsia="长城小标宋体"/>
          <w:spacing w:val="120"/>
          <w:sz w:val="44"/>
          <w:szCs w:val="44"/>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216535</wp:posOffset>
                </wp:positionV>
                <wp:extent cx="5600700" cy="0"/>
                <wp:effectExtent l="0" t="0" r="0" b="0"/>
                <wp:wrapNone/>
                <wp:docPr id="1" name="直线 8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a:effectLst/>
                      </wps:spPr>
                      <wps:bodyPr upright="1"/>
                    </wps:wsp>
                  </a:graphicData>
                </a:graphic>
              </wp:anchor>
            </w:drawing>
          </mc:Choice>
          <mc:Fallback>
            <w:pict>
              <v:line id="直线 83" o:spid="_x0000_s1026" o:spt="20" style="position:absolute;left:0pt;margin-left:1.5pt;margin-top:17.05pt;height:0pt;width:441pt;z-index:251660288;mso-width-relative:page;mso-height-relative:page;" filled="f" stroked="t" coordsize="21600,21600" o:gfxdata="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OWQv1wAAAAcBAAAPAAAAAAAAAAEAIAAAACIAAABkcnMvZG93bnJldi54bWxQSwECFAAUAAAA&#10;CACHTuJABILgg+8BAADrAwAADgAAAAAAAAABACAAAAAmAQAAZHJzL2Uyb0RvYy54bWxQSwUGAAAA&#10;AAYABgBZAQAAhwUAAAAA&#10;">
                <v:fill on="f" focussize="0,0"/>
                <v:stroke weight="1.5pt" color="#FF0000" joinstyle="round"/>
                <v:imagedata o:title=""/>
                <o:lock v:ext="edit" aspectratio="f"/>
              </v:line>
            </w:pict>
          </mc:Fallback>
        </mc:AlternateContent>
      </w:r>
      <w:r>
        <w:rPr>
          <w:rFonts w:hint="eastAsia" w:eastAsia="长城小标宋体"/>
          <w:spacing w:val="120"/>
          <w:sz w:val="44"/>
          <w:szCs w:val="44"/>
        </w:rPr>
        <w:t xml:space="preserve">          </w:t>
      </w:r>
      <w:r>
        <w:rPr>
          <w:rFonts w:hint="eastAsia"/>
        </w:rPr>
        <w:t xml:space="preserve">                             </w:t>
      </w:r>
    </w:p>
    <w:p>
      <w:pPr>
        <w:spacing w:line="620" w:lineRule="exact"/>
        <w:jc w:val="center"/>
        <w:rPr>
          <w:rFonts w:hint="eastAsia" w:ascii="方正小标宋简体" w:eastAsia="方正小标宋简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eastAsia="方正小标宋简体"/>
          <w:b/>
          <w:sz w:val="44"/>
          <w:szCs w:val="44"/>
          <w:lang w:eastAsia="zh-CN"/>
        </w:rPr>
      </w:pPr>
      <w:r>
        <w:rPr>
          <w:rFonts w:hint="eastAsia" w:ascii="方正小标宋简体" w:eastAsia="方正小标宋简体"/>
          <w:b/>
          <w:sz w:val="44"/>
          <w:szCs w:val="44"/>
          <w:lang w:eastAsia="zh-CN"/>
        </w:rPr>
        <w:t>关于印发《北京建筑大学本科</w:t>
      </w:r>
      <w:r>
        <w:rPr>
          <w:rFonts w:hint="eastAsia" w:ascii="方正小标宋简体" w:eastAsia="方正小标宋简体"/>
          <w:b/>
          <w:sz w:val="44"/>
          <w:szCs w:val="44"/>
        </w:rPr>
        <w:t>教材管理办法</w:t>
      </w:r>
      <w:r>
        <w:rPr>
          <w:rFonts w:hint="eastAsia" w:ascii="方正小标宋简体" w:eastAsia="方正小标宋简体"/>
          <w:b/>
          <w:sz w:val="44"/>
          <w:szCs w:val="44"/>
          <w:lang w:eastAsia="zh-CN"/>
        </w:rPr>
        <w:t>（试行）》的通知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eastAsia="方正小标宋简体"/>
          <w:b/>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Calibri" w:eastAsia="仿宋_GB2312" w:cs="Times New Roman"/>
          <w:kern w:val="2"/>
          <w:sz w:val="32"/>
          <w:szCs w:val="32"/>
          <w:lang w:val="en-US" w:eastAsia="zh-CN" w:bidi="ar-SA"/>
        </w:rPr>
      </w:pPr>
      <w:r>
        <w:rPr>
          <w:rFonts w:hint="eastAsia" w:ascii="仿宋_GB2312" w:hAnsi="Calibri" w:eastAsia="仿宋_GB2312" w:cs="Times New Roman"/>
          <w:kern w:val="2"/>
          <w:sz w:val="32"/>
          <w:szCs w:val="32"/>
          <w:lang w:val="en-US" w:eastAsia="zh-CN" w:bidi="ar-SA"/>
        </w:rPr>
        <w:t>各部门、各单位：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华文中宋" w:eastAsia="仿宋_GB2312" w:cs="Times New Roman"/>
          <w:sz w:val="32"/>
          <w:szCs w:val="32"/>
          <w:lang w:eastAsia="zh-CN"/>
        </w:rPr>
      </w:pPr>
      <w:r>
        <w:rPr>
          <w:rFonts w:hint="eastAsia" w:ascii="仿宋_GB2312" w:hAnsi="仿宋_GB2312" w:eastAsia="仿宋_GB2312" w:cs="仿宋_GB2312"/>
          <w:sz w:val="32"/>
          <w:szCs w:val="32"/>
        </w:rPr>
        <w:t>为</w:t>
      </w:r>
      <w:r>
        <w:rPr>
          <w:rFonts w:hint="eastAsia" w:ascii="仿宋_GB2312" w:eastAsia="仿宋_GB2312"/>
          <w:sz w:val="32"/>
          <w:szCs w:val="32"/>
        </w:rPr>
        <w:t>进一步加强我校教材建设管理，提高教材建设水平</w:t>
      </w:r>
      <w:r>
        <w:rPr>
          <w:rFonts w:hint="eastAsia" w:ascii="仿宋_GB2312" w:eastAsia="仿宋_GB2312"/>
          <w:sz w:val="32"/>
          <w:szCs w:val="32"/>
          <w:lang w:eastAsia="zh-CN"/>
        </w:rPr>
        <w:t>，</w:t>
      </w:r>
      <w:r>
        <w:rPr>
          <w:rFonts w:hint="eastAsia" w:ascii="仿宋_GB2312" w:eastAsia="仿宋_GB2312"/>
          <w:sz w:val="32"/>
          <w:szCs w:val="32"/>
        </w:rPr>
        <w:t>根据北京市教育委员会《</w:t>
      </w:r>
      <w:r>
        <w:rPr>
          <w:rFonts w:ascii="仿宋_GB2312" w:eastAsia="仿宋_GB2312"/>
          <w:bCs/>
          <w:sz w:val="32"/>
          <w:szCs w:val="32"/>
        </w:rPr>
        <w:t>北京市普通高等学校教材管理办法</w:t>
      </w:r>
      <w:r>
        <w:rPr>
          <w:rFonts w:hint="eastAsia" w:ascii="仿宋_GB2312" w:eastAsia="仿宋_GB2312"/>
          <w:sz w:val="32"/>
          <w:szCs w:val="32"/>
        </w:rPr>
        <w:t>》</w:t>
      </w:r>
      <w:r>
        <w:rPr>
          <w:rFonts w:hint="eastAsia" w:ascii="仿宋_GB2312" w:eastAsia="仿宋_GB2312"/>
          <w:sz w:val="32"/>
          <w:szCs w:val="32"/>
          <w:lang w:eastAsia="zh-CN"/>
        </w:rPr>
        <w:t>（京教办</w:t>
      </w: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val="en-US" w:eastAsia="zh-CN"/>
        </w:rPr>
        <w:t>16号</w:t>
      </w:r>
      <w:r>
        <w:rPr>
          <w:rFonts w:hint="eastAsia" w:ascii="仿宋_GB2312" w:eastAsia="仿宋_GB2312"/>
          <w:sz w:val="32"/>
          <w:szCs w:val="32"/>
          <w:lang w:eastAsia="zh-CN"/>
        </w:rPr>
        <w:t>）相关</w:t>
      </w:r>
      <w:r>
        <w:rPr>
          <w:rFonts w:hint="eastAsia" w:ascii="仿宋_GB2312" w:eastAsia="仿宋_GB2312"/>
          <w:sz w:val="32"/>
          <w:szCs w:val="32"/>
        </w:rPr>
        <w:t>要求，</w:t>
      </w:r>
      <w:r>
        <w:rPr>
          <w:rFonts w:hint="eastAsia" w:ascii="仿宋_GB2312" w:eastAsia="仿宋_GB2312"/>
          <w:sz w:val="32"/>
          <w:szCs w:val="32"/>
          <w:lang w:eastAsia="zh-CN"/>
        </w:rPr>
        <w:t>我校制定了《北京建筑大学本科教材管理办法（试行）》，经</w:t>
      </w:r>
      <w:r>
        <w:rPr>
          <w:rFonts w:hint="eastAsia" w:ascii="仿宋_GB2312" w:hAnsi="华文中宋" w:eastAsia="仿宋_GB2312" w:cs="Times New Roman"/>
          <w:sz w:val="32"/>
          <w:szCs w:val="32"/>
          <w:lang w:eastAsia="zh-CN"/>
        </w:rPr>
        <w:t>本科教学工作委员会</w:t>
      </w:r>
      <w:r>
        <w:rPr>
          <w:rFonts w:hint="eastAsia" w:ascii="仿宋_GB2312" w:hAnsi="华文中宋" w:eastAsia="仿宋_GB2312" w:cs="Times New Roman"/>
          <w:sz w:val="32"/>
          <w:szCs w:val="32"/>
        </w:rPr>
        <w:t>审议</w:t>
      </w:r>
      <w:r>
        <w:rPr>
          <w:rFonts w:hint="eastAsia" w:ascii="仿宋_GB2312" w:hAnsi="华文中宋" w:eastAsia="仿宋_GB2312" w:cs="Times New Roman"/>
          <w:sz w:val="32"/>
          <w:szCs w:val="32"/>
          <w:lang w:eastAsia="zh-CN"/>
        </w:rPr>
        <w:t>，现予以印发，请遵照执行。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华文中宋"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0"/>
        <w:jc w:val="both"/>
        <w:textAlignment w:val="auto"/>
        <w:outlineLvl w:val="9"/>
        <w:rPr>
          <w:rFonts w:hint="eastAsia" w:ascii="仿宋_GB2312" w:hAnsi="华文中宋"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 xml:space="preserve">                                    北京建筑大学教务处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华文中宋" w:eastAsia="仿宋_GB2312" w:cs="Times New Roman"/>
          <w:sz w:val="32"/>
          <w:szCs w:val="32"/>
          <w:lang w:val="en-US" w:eastAsia="zh-CN"/>
        </w:rPr>
      </w:pPr>
      <w:r>
        <w:rPr>
          <w:rFonts w:hint="eastAsia" w:ascii="仿宋_GB2312" w:hAnsi="华文中宋" w:eastAsia="仿宋_GB2312" w:cs="Times New Roman"/>
          <w:sz w:val="32"/>
          <w:szCs w:val="32"/>
          <w:lang w:val="en-US" w:eastAsia="zh-CN"/>
        </w:rPr>
        <w:t xml:space="preserve">                                      2022年3月1日</w:t>
      </w:r>
    </w:p>
    <w:p>
      <w:pPr>
        <w:spacing w:line="620" w:lineRule="exact"/>
        <w:jc w:val="center"/>
        <w:rPr>
          <w:rFonts w:hint="eastAsia" w:ascii="方正小标宋简体" w:eastAsia="方正小标宋简体"/>
          <w:b/>
          <w:sz w:val="44"/>
          <w:szCs w:val="44"/>
        </w:rPr>
      </w:pPr>
    </w:p>
    <w:p>
      <w:pPr>
        <w:spacing w:line="620" w:lineRule="exact"/>
        <w:jc w:val="center"/>
        <w:rPr>
          <w:rFonts w:ascii="方正小标宋简体" w:eastAsia="方正小标宋简体"/>
          <w:b/>
          <w:sz w:val="44"/>
          <w:szCs w:val="44"/>
        </w:rPr>
      </w:pPr>
      <w:r>
        <w:rPr>
          <w:rFonts w:hint="eastAsia" w:ascii="方正小标宋简体" w:eastAsia="方正小标宋简体"/>
          <w:b/>
          <w:sz w:val="44"/>
          <w:szCs w:val="44"/>
        </w:rPr>
        <w:t>北京建筑大学</w:t>
      </w:r>
      <w:r>
        <w:rPr>
          <w:rFonts w:hint="eastAsia" w:ascii="方正小标宋简体" w:eastAsia="方正小标宋简体"/>
          <w:b/>
          <w:sz w:val="44"/>
          <w:szCs w:val="44"/>
          <w:lang w:eastAsia="zh-CN"/>
        </w:rPr>
        <w:t>本科</w:t>
      </w:r>
      <w:r>
        <w:rPr>
          <w:rFonts w:hint="eastAsia" w:ascii="方正小标宋简体" w:eastAsia="方正小标宋简体"/>
          <w:b/>
          <w:sz w:val="44"/>
          <w:szCs w:val="44"/>
        </w:rPr>
        <w:t>教材管理办法（</w:t>
      </w:r>
      <w:r>
        <w:rPr>
          <w:rFonts w:hint="eastAsia" w:ascii="方正小标宋简体" w:eastAsia="方正小标宋简体"/>
          <w:b/>
          <w:sz w:val="44"/>
          <w:szCs w:val="44"/>
          <w:lang w:eastAsia="zh-CN"/>
        </w:rPr>
        <w:t>试行</w:t>
      </w:r>
      <w:r>
        <w:rPr>
          <w:rFonts w:hint="eastAsia" w:ascii="方正小标宋简体" w:eastAsia="方正小标宋简体"/>
          <w:b/>
          <w:sz w:val="44"/>
          <w:szCs w:val="44"/>
        </w:rPr>
        <w:t>）</w:t>
      </w:r>
    </w:p>
    <w:p>
      <w:pPr>
        <w:spacing w:line="560" w:lineRule="exact"/>
        <w:jc w:val="center"/>
        <w:rPr>
          <w:rFonts w:ascii="方正小标宋简体" w:eastAsia="方正小标宋简体"/>
          <w:b/>
          <w:sz w:val="44"/>
          <w:szCs w:val="44"/>
        </w:rPr>
      </w:pPr>
    </w:p>
    <w:p>
      <w:pPr>
        <w:pStyle w:val="14"/>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rPr>
      </w:pPr>
      <w:r>
        <w:rPr>
          <w:rFonts w:hint="eastAsia" w:ascii="黑体" w:hAnsi="黑体" w:eastAsia="黑体"/>
          <w:sz w:val="32"/>
          <w:szCs w:val="32"/>
        </w:rPr>
        <w:t>总则</w:t>
      </w:r>
    </w:p>
    <w:p>
      <w:pPr>
        <w:pStyle w:val="14"/>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eastAsia="仿宋_GB2312"/>
          <w:sz w:val="32"/>
          <w:szCs w:val="32"/>
        </w:rPr>
      </w:pPr>
      <w:r>
        <w:rPr>
          <w:rFonts w:hint="eastAsia" w:ascii="仿宋_GB2312" w:hAnsi="仿宋_GB2312" w:eastAsia="仿宋_GB2312" w:cs="仿宋_GB2312"/>
          <w:b/>
          <w:bCs/>
          <w:sz w:val="32"/>
          <w:szCs w:val="32"/>
        </w:rPr>
        <w:t>第一条</w:t>
      </w:r>
      <w:r>
        <w:rPr>
          <w:rFonts w:hint="eastAsia" w:ascii="仿宋_GB2312" w:hAnsi="仿宋_GB2312" w:eastAsia="仿宋_GB2312" w:cs="仿宋_GB2312"/>
          <w:sz w:val="32"/>
          <w:szCs w:val="32"/>
        </w:rPr>
        <w:t xml:space="preserve"> 为</w:t>
      </w:r>
      <w:r>
        <w:rPr>
          <w:rFonts w:hint="eastAsia" w:ascii="仿宋_GB2312" w:eastAsia="仿宋_GB2312"/>
          <w:sz w:val="32"/>
          <w:szCs w:val="32"/>
        </w:rPr>
        <w:t>进一步加强我校教材建设管理，提高教材建设水平，切实发挥教材在专业建设、教学质量、人才培养等方面的重要支撑作用，根据北京市教育委员会《</w:t>
      </w:r>
      <w:r>
        <w:rPr>
          <w:rFonts w:ascii="仿宋_GB2312" w:eastAsia="仿宋_GB2312"/>
          <w:bCs/>
          <w:sz w:val="32"/>
          <w:szCs w:val="32"/>
        </w:rPr>
        <w:t>北京市普通高等学校教材管理办法</w:t>
      </w:r>
      <w:r>
        <w:rPr>
          <w:rFonts w:hint="eastAsia" w:ascii="仿宋_GB2312" w:eastAsia="仿宋_GB2312"/>
          <w:sz w:val="32"/>
          <w:szCs w:val="32"/>
        </w:rPr>
        <w:t>》要求，特制定本办法。</w:t>
      </w:r>
    </w:p>
    <w:p>
      <w:pPr>
        <w:pStyle w:val="14"/>
        <w:keepNext w:val="0"/>
        <w:keepLines w:val="0"/>
        <w:pageBreakBefore w:val="0"/>
        <w:kinsoku/>
        <w:wordWrap/>
        <w:overflowPunct/>
        <w:topLinePunct w:val="0"/>
        <w:autoSpaceDE/>
        <w:autoSpaceDN/>
        <w:bidi w:val="0"/>
        <w:adjustRightInd/>
        <w:snapToGrid/>
        <w:spacing w:line="560" w:lineRule="exact"/>
        <w:ind w:right="0" w:rightChars="0" w:firstLine="640"/>
        <w:textAlignment w:val="auto"/>
        <w:outlineLvl w:val="9"/>
        <w:rPr>
          <w:rFonts w:ascii="仿宋_GB2312" w:eastAsia="仿宋_GB2312"/>
          <w:sz w:val="32"/>
          <w:szCs w:val="32"/>
        </w:rPr>
      </w:pPr>
      <w:r>
        <w:rPr>
          <w:rFonts w:hint="eastAsia" w:ascii="仿宋_GB2312" w:eastAsia="仿宋_GB2312"/>
          <w:b/>
          <w:bCs/>
          <w:sz w:val="32"/>
          <w:szCs w:val="32"/>
        </w:rPr>
        <w:t>第二条</w:t>
      </w:r>
      <w:r>
        <w:rPr>
          <w:rFonts w:hint="eastAsia" w:ascii="仿宋_GB2312" w:eastAsia="仿宋_GB2312"/>
          <w:sz w:val="32"/>
          <w:szCs w:val="32"/>
        </w:rPr>
        <w:t xml:space="preserve"> 本办法所称教材是指我校开设</w:t>
      </w:r>
      <w:r>
        <w:rPr>
          <w:rFonts w:hint="eastAsia" w:ascii="仿宋_GB2312" w:eastAsia="仿宋_GB2312"/>
          <w:sz w:val="32"/>
          <w:szCs w:val="32"/>
          <w:lang w:eastAsia="zh-CN"/>
        </w:rPr>
        <w:t>本科</w:t>
      </w:r>
      <w:r>
        <w:rPr>
          <w:rFonts w:hint="eastAsia" w:ascii="仿宋_GB2312" w:eastAsia="仿宋_GB2312"/>
          <w:sz w:val="32"/>
          <w:szCs w:val="32"/>
        </w:rPr>
        <w:t>课程所使用的教学用书，以及作为教材内容组成部分的教学材料。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eastAsia="仿宋_GB2312"/>
          <w:sz w:val="32"/>
          <w:szCs w:val="32"/>
        </w:rPr>
      </w:pPr>
      <w:r>
        <w:rPr>
          <w:rFonts w:hint="eastAsia" w:ascii="仿宋_GB2312" w:eastAsia="仿宋_GB2312"/>
          <w:b/>
          <w:bCs/>
          <w:sz w:val="32"/>
          <w:szCs w:val="32"/>
        </w:rPr>
        <w:t>第三条</w:t>
      </w:r>
      <w:r>
        <w:rPr>
          <w:rFonts w:hint="eastAsia" w:ascii="仿宋_GB2312" w:eastAsia="仿宋_GB2312"/>
          <w:sz w:val="32"/>
          <w:szCs w:val="32"/>
        </w:rPr>
        <w:t xml:space="preserve"> 教材必须体现党和国家意志。坚持马克思主义指导地位，体现马克思主义中国化要求，体现中国和中华民族风格，体现党和国家对教育的基本要求，体现国家和民族基本价值观，体现人类文化知识积累和创新成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eastAsia="仿宋_GB2312"/>
          <w:sz w:val="32"/>
          <w:szCs w:val="32"/>
        </w:rPr>
      </w:pPr>
      <w:r>
        <w:rPr>
          <w:rFonts w:hint="eastAsia" w:ascii="仿宋_GB2312" w:eastAsia="仿宋_GB2312"/>
          <w:sz w:val="32"/>
          <w:szCs w:val="32"/>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pPr>
        <w:pStyle w:val="14"/>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rPr>
      </w:pPr>
      <w:r>
        <w:rPr>
          <w:rFonts w:hint="eastAsia" w:ascii="黑体" w:hAnsi="黑体" w:eastAsia="黑体"/>
          <w:sz w:val="32"/>
          <w:szCs w:val="32"/>
        </w:rPr>
        <w:t>组织机构</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highlight w:val="none"/>
        </w:rPr>
      </w:pPr>
      <w:r>
        <w:rPr>
          <w:rFonts w:hint="eastAsia" w:ascii="仿宋_GB2312" w:eastAsia="仿宋_GB2312"/>
          <w:b/>
          <w:bCs/>
          <w:sz w:val="32"/>
          <w:szCs w:val="32"/>
          <w:highlight w:val="none"/>
        </w:rPr>
        <w:t>第四条</w:t>
      </w:r>
      <w:r>
        <w:rPr>
          <w:rFonts w:hint="eastAsia" w:ascii="仿宋_GB2312" w:eastAsia="仿宋_GB2312"/>
          <w:sz w:val="32"/>
          <w:szCs w:val="32"/>
          <w:highlight w:val="none"/>
        </w:rPr>
        <w:t xml:space="preserve"> </w:t>
      </w:r>
      <w:r>
        <w:rPr>
          <w:rFonts w:hint="eastAsia" w:ascii="仿宋_GB2312" w:eastAsia="仿宋_GB2312"/>
          <w:sz w:val="32"/>
          <w:szCs w:val="32"/>
          <w:highlight w:val="none"/>
          <w:lang w:eastAsia="zh-CN"/>
        </w:rPr>
        <w:t>我校</w:t>
      </w:r>
      <w:r>
        <w:rPr>
          <w:rFonts w:hint="eastAsia" w:ascii="仿宋_GB2312" w:eastAsia="仿宋_GB2312"/>
          <w:sz w:val="32"/>
          <w:szCs w:val="32"/>
          <w:highlight w:val="none"/>
        </w:rPr>
        <w:t>教材建设委员会是</w:t>
      </w:r>
      <w:r>
        <w:rPr>
          <w:rFonts w:hint="eastAsia" w:ascii="仿宋_GB2312" w:eastAsia="仿宋_GB2312"/>
          <w:color w:val="auto"/>
          <w:sz w:val="32"/>
          <w:szCs w:val="32"/>
          <w:highlight w:val="none"/>
        </w:rPr>
        <w:t>学校教学工作委员会</w:t>
      </w:r>
      <w:r>
        <w:rPr>
          <w:rFonts w:hint="eastAsia" w:ascii="仿宋_GB2312" w:eastAsia="仿宋_GB2312"/>
          <w:sz w:val="32"/>
          <w:szCs w:val="32"/>
          <w:highlight w:val="none"/>
        </w:rPr>
        <w:t>下属的专项业务指导机构，</w:t>
      </w:r>
      <w:r>
        <w:rPr>
          <w:rFonts w:hint="eastAsia" w:ascii="仿宋_GB2312" w:eastAsia="仿宋_GB2312"/>
          <w:sz w:val="32"/>
          <w:szCs w:val="32"/>
          <w:highlight w:val="none"/>
          <w:lang w:eastAsia="zh-CN"/>
        </w:rPr>
        <w:t>教务处具体</w:t>
      </w:r>
      <w:r>
        <w:rPr>
          <w:rFonts w:hint="eastAsia" w:ascii="仿宋_GB2312" w:eastAsia="仿宋_GB2312"/>
          <w:sz w:val="32"/>
          <w:szCs w:val="32"/>
          <w:highlight w:val="none"/>
        </w:rPr>
        <w:t>负责</w:t>
      </w:r>
      <w:r>
        <w:rPr>
          <w:rFonts w:hint="eastAsia" w:ascii="仿宋_GB2312" w:eastAsia="仿宋_GB2312"/>
          <w:sz w:val="32"/>
          <w:szCs w:val="32"/>
          <w:highlight w:val="none"/>
          <w:lang w:eastAsia="zh-CN"/>
        </w:rPr>
        <w:t>本科教材日常管理工作</w:t>
      </w:r>
      <w:r>
        <w:rPr>
          <w:rFonts w:hint="eastAsia" w:ascii="仿宋_GB2312" w:eastAsia="仿宋_GB2312"/>
          <w:sz w:val="32"/>
          <w:szCs w:val="32"/>
          <w:highlight w:val="none"/>
        </w:rPr>
        <w:t>。各学院（部、中心）（以下简称“学院”）是教材管理工作的责任主体，</w:t>
      </w:r>
      <w:r>
        <w:rPr>
          <w:rFonts w:hint="eastAsia" w:ascii="仿宋_GB2312" w:hAnsi="仿宋_GB2312" w:eastAsia="仿宋_GB2312"/>
          <w:color w:val="000000"/>
          <w:sz w:val="32"/>
          <w:highlight w:val="none"/>
        </w:rPr>
        <w:t>学院</w:t>
      </w:r>
      <w:r>
        <w:rPr>
          <w:rFonts w:ascii="仿宋_GB2312" w:hAnsi="仿宋_GB2312" w:eastAsia="仿宋_GB2312"/>
          <w:color w:val="000000"/>
          <w:sz w:val="32"/>
          <w:highlight w:val="none"/>
        </w:rPr>
        <w:t>党</w:t>
      </w:r>
      <w:r>
        <w:rPr>
          <w:rFonts w:hint="eastAsia" w:ascii="仿宋_GB2312" w:hAnsi="仿宋_GB2312" w:eastAsia="仿宋_GB2312"/>
          <w:color w:val="000000"/>
          <w:sz w:val="32"/>
          <w:highlight w:val="none"/>
        </w:rPr>
        <w:t>组织</w:t>
      </w:r>
      <w:r>
        <w:rPr>
          <w:rFonts w:ascii="仿宋_GB2312" w:hAnsi="仿宋_GB2312" w:eastAsia="仿宋_GB2312"/>
          <w:color w:val="000000"/>
          <w:sz w:val="32"/>
          <w:highlight w:val="none"/>
        </w:rPr>
        <w:t>负责把关教材</w:t>
      </w:r>
      <w:r>
        <w:rPr>
          <w:rFonts w:hint="eastAsia" w:ascii="仿宋_GB2312" w:hAnsi="仿宋_GB2312" w:eastAsia="仿宋_GB2312"/>
          <w:color w:val="000000"/>
          <w:sz w:val="32"/>
          <w:highlight w:val="none"/>
        </w:rPr>
        <w:t>建设</w:t>
      </w:r>
      <w:r>
        <w:rPr>
          <w:rFonts w:ascii="仿宋_GB2312" w:hAnsi="仿宋_GB2312" w:eastAsia="仿宋_GB2312"/>
          <w:color w:val="000000"/>
          <w:sz w:val="32"/>
          <w:highlight w:val="none"/>
        </w:rPr>
        <w:t>的政治方向，学院教学</w:t>
      </w:r>
      <w:r>
        <w:rPr>
          <w:rFonts w:hint="eastAsia" w:ascii="仿宋_GB2312" w:hAnsi="仿宋_GB2312" w:eastAsia="仿宋_GB2312"/>
          <w:color w:val="000000"/>
          <w:sz w:val="32"/>
          <w:highlight w:val="none"/>
        </w:rPr>
        <w:t>工作</w:t>
      </w:r>
      <w:r>
        <w:rPr>
          <w:rFonts w:ascii="仿宋_GB2312" w:hAnsi="仿宋_GB2312" w:eastAsia="仿宋_GB2312"/>
          <w:color w:val="000000"/>
          <w:sz w:val="32"/>
          <w:highlight w:val="none"/>
        </w:rPr>
        <w:t>委员会负责把关教材</w:t>
      </w:r>
      <w:r>
        <w:rPr>
          <w:rFonts w:hint="eastAsia" w:ascii="仿宋_GB2312" w:hAnsi="仿宋_GB2312" w:eastAsia="仿宋_GB2312"/>
          <w:color w:val="000000"/>
          <w:sz w:val="32"/>
          <w:highlight w:val="none"/>
        </w:rPr>
        <w:t>建设</w:t>
      </w:r>
      <w:r>
        <w:rPr>
          <w:rFonts w:ascii="仿宋_GB2312" w:hAnsi="仿宋_GB2312" w:eastAsia="仿宋_GB2312"/>
          <w:color w:val="000000"/>
          <w:sz w:val="32"/>
          <w:highlight w:val="none"/>
        </w:rPr>
        <w:t>的学术质量。</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jc w:val="left"/>
        <w:textAlignment w:val="auto"/>
        <w:rPr>
          <w:rFonts w:ascii="黑体" w:hAnsi="黑体" w:eastAsia="黑体"/>
          <w:color w:val="auto"/>
          <w:sz w:val="32"/>
          <w:szCs w:val="32"/>
          <w:highlight w:val="none"/>
        </w:rPr>
      </w:pPr>
      <w:r>
        <w:rPr>
          <w:rFonts w:hint="eastAsia" w:ascii="仿宋_GB2312" w:hAnsi="仿宋_GB2312" w:eastAsia="仿宋_GB2312"/>
          <w:b/>
          <w:bCs/>
          <w:color w:val="auto"/>
          <w:sz w:val="32"/>
          <w:highlight w:val="none"/>
        </w:rPr>
        <w:t>第五条</w:t>
      </w:r>
      <w:r>
        <w:rPr>
          <w:rFonts w:hint="eastAsia" w:ascii="仿宋_GB2312" w:hAnsi="仿宋_GB2312" w:eastAsia="仿宋_GB2312"/>
          <w:color w:val="auto"/>
          <w:sz w:val="32"/>
          <w:highlight w:val="none"/>
        </w:rPr>
        <w:t xml:space="preserve"> 学院应当以一流专业建设为引领，以构建</w:t>
      </w:r>
      <w:r>
        <w:rPr>
          <w:rFonts w:hint="eastAsia" w:ascii="仿宋_GB2312" w:hAnsi="仿宋_GB2312" w:eastAsia="仿宋_GB2312"/>
          <w:color w:val="auto"/>
          <w:sz w:val="32"/>
          <w:highlight w:val="none"/>
          <w:lang w:eastAsia="zh-CN"/>
        </w:rPr>
        <w:t>“新工科”</w:t>
      </w:r>
      <w:r>
        <w:rPr>
          <w:rFonts w:hint="eastAsia" w:ascii="仿宋_GB2312" w:hAnsi="仿宋_GB2312" w:eastAsia="仿宋_GB2312" w:cs="仿宋_GB2312"/>
          <w:color w:val="auto"/>
          <w:sz w:val="32"/>
          <w:szCs w:val="32"/>
          <w:highlight w:val="none"/>
        </w:rPr>
        <w:t>人才培养体系为导向，</w:t>
      </w:r>
      <w:r>
        <w:rPr>
          <w:rFonts w:ascii="仿宋_GB2312" w:hAnsi="仿宋_GB2312" w:eastAsia="仿宋_GB2312"/>
          <w:color w:val="auto"/>
          <w:sz w:val="32"/>
          <w:highlight w:val="none"/>
        </w:rPr>
        <w:t>科学规划教材建设，提升教材质量</w:t>
      </w:r>
      <w:r>
        <w:rPr>
          <w:rFonts w:hint="eastAsia" w:ascii="仿宋_GB2312" w:hAnsi="仿宋_GB2312" w:eastAsia="仿宋_GB2312"/>
          <w:color w:val="auto"/>
          <w:sz w:val="32"/>
          <w:highlight w:val="none"/>
          <w:lang w:eastAsia="zh-CN"/>
        </w:rPr>
        <w:t>，</w:t>
      </w:r>
      <w:r>
        <w:rPr>
          <w:rFonts w:hint="default" w:ascii="FangSong_GB2312" w:hAnsi="FangSong_GB2312" w:eastAsia="FangSong_GB2312"/>
          <w:color w:val="000000"/>
          <w:sz w:val="32"/>
          <w:highlight w:val="none"/>
        </w:rPr>
        <w:t>并积极参与</w:t>
      </w:r>
      <w:r>
        <w:rPr>
          <w:rFonts w:hint="eastAsia" w:ascii="FangSong_GB2312" w:hAnsi="FangSong_GB2312" w:eastAsia="FangSong_GB2312"/>
          <w:color w:val="000000"/>
          <w:sz w:val="32"/>
          <w:highlight w:val="none"/>
          <w:lang w:eastAsia="zh-CN"/>
        </w:rPr>
        <w:t>北京市及</w:t>
      </w:r>
      <w:r>
        <w:rPr>
          <w:rFonts w:hint="default" w:ascii="FangSong_GB2312" w:hAnsi="FangSong_GB2312" w:eastAsia="FangSong_GB2312"/>
          <w:color w:val="000000"/>
          <w:sz w:val="32"/>
          <w:highlight w:val="none"/>
        </w:rPr>
        <w:t>全国高等教育规划教材建设。</w:t>
      </w:r>
      <w:r>
        <w:rPr>
          <w:rFonts w:hint="eastAsia" w:ascii="仿宋_GB2312" w:hAnsi="仿宋_GB2312" w:eastAsia="仿宋_GB2312"/>
          <w:color w:val="auto"/>
          <w:sz w:val="32"/>
          <w:highlight w:val="none"/>
        </w:rPr>
        <w:t>鼓励</w:t>
      </w:r>
      <w:r>
        <w:rPr>
          <w:rFonts w:ascii="仿宋_GB2312" w:hAnsi="仿宋_GB2312" w:eastAsia="仿宋_GB2312"/>
          <w:color w:val="auto"/>
          <w:sz w:val="32"/>
          <w:highlight w:val="none"/>
        </w:rPr>
        <w:t>建设专业核心课教材，适应国家发展战略需求的相关</w:t>
      </w:r>
      <w:r>
        <w:rPr>
          <w:rFonts w:hint="eastAsia" w:ascii="仿宋_GB2312" w:hAnsi="仿宋_GB2312" w:eastAsia="仿宋_GB2312"/>
          <w:color w:val="auto"/>
          <w:sz w:val="32"/>
          <w:highlight w:val="none"/>
        </w:rPr>
        <w:t>专业</w:t>
      </w:r>
      <w:r>
        <w:rPr>
          <w:rFonts w:ascii="仿宋_GB2312" w:hAnsi="仿宋_GB2312" w:eastAsia="仿宋_GB2312"/>
          <w:color w:val="auto"/>
          <w:sz w:val="32"/>
          <w:highlight w:val="none"/>
        </w:rPr>
        <w:t>紧缺教材</w:t>
      </w:r>
      <w:r>
        <w:rPr>
          <w:rFonts w:hint="eastAsia" w:ascii="仿宋_GB2312" w:hAnsi="仿宋_GB2312" w:eastAsia="仿宋_GB2312"/>
          <w:color w:val="auto"/>
          <w:sz w:val="32"/>
          <w:highlight w:val="none"/>
          <w:lang w:eastAsia="zh-CN"/>
        </w:rPr>
        <w:t>以及体现</w:t>
      </w:r>
      <w:r>
        <w:rPr>
          <w:rFonts w:ascii="仿宋_GB2312" w:hAnsi="仿宋_GB2312" w:eastAsia="仿宋_GB2312"/>
          <w:color w:val="auto"/>
          <w:sz w:val="32"/>
          <w:highlight w:val="none"/>
        </w:rPr>
        <w:t>我校</w:t>
      </w:r>
      <w:r>
        <w:rPr>
          <w:rFonts w:hint="eastAsia" w:ascii="仿宋_GB2312" w:hAnsi="仿宋_GB2312" w:eastAsia="仿宋_GB2312"/>
          <w:color w:val="auto"/>
          <w:sz w:val="32"/>
          <w:highlight w:val="none"/>
        </w:rPr>
        <w:t>专业</w:t>
      </w:r>
      <w:r>
        <w:rPr>
          <w:rFonts w:ascii="仿宋_GB2312" w:hAnsi="仿宋_GB2312" w:eastAsia="仿宋_GB2312"/>
          <w:color w:val="auto"/>
          <w:sz w:val="32"/>
          <w:highlight w:val="none"/>
        </w:rPr>
        <w:t>特色的优质教材。</w:t>
      </w:r>
    </w:p>
    <w:p>
      <w:pPr>
        <w:pStyle w:val="14"/>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rPr>
      </w:pPr>
      <w:r>
        <w:rPr>
          <w:rFonts w:hint="eastAsia" w:ascii="黑体" w:hAnsi="黑体" w:eastAsia="黑体"/>
          <w:sz w:val="32"/>
          <w:szCs w:val="32"/>
        </w:rPr>
        <w:t>教材编写</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第六条</w:t>
      </w:r>
      <w:r>
        <w:rPr>
          <w:rFonts w:hint="eastAsia" w:ascii="仿宋_GB2312" w:hAnsi="仿宋_GB2312" w:eastAsia="仿宋_GB2312"/>
          <w:color w:val="000000"/>
          <w:sz w:val="32"/>
        </w:rPr>
        <w:t xml:space="preserve"> </w:t>
      </w:r>
      <w:r>
        <w:rPr>
          <w:rFonts w:ascii="仿宋_GB2312" w:hAnsi="仿宋_GB2312" w:eastAsia="仿宋_GB2312"/>
          <w:color w:val="000000"/>
          <w:sz w:val="32"/>
        </w:rPr>
        <w:t>教材编写依据专业或课程教学标准，</w:t>
      </w:r>
      <w:r>
        <w:rPr>
          <w:rFonts w:hint="eastAsia" w:ascii="仿宋_GB2312" w:eastAsia="仿宋_GB2312"/>
          <w:color w:val="000000" w:themeColor="text1"/>
          <w:sz w:val="32"/>
          <w:szCs w:val="32"/>
          <w14:textFill>
            <w14:solidFill>
              <w14:schemeClr w14:val="tx1"/>
            </w14:solidFill>
          </w14:textFill>
        </w:rPr>
        <w:t>聚焦校内重大成果和重点工作需求，</w:t>
      </w:r>
      <w:r>
        <w:rPr>
          <w:rFonts w:ascii="仿宋_GB2312" w:hAnsi="仿宋_GB2312" w:eastAsia="仿宋_GB2312"/>
          <w:color w:val="000000"/>
          <w:sz w:val="32"/>
        </w:rPr>
        <w:t>服务</w:t>
      </w:r>
      <w:r>
        <w:rPr>
          <w:rFonts w:hint="eastAsia" w:ascii="仿宋_GB2312" w:hAnsi="仿宋_GB2312" w:eastAsia="仿宋_GB2312"/>
          <w:color w:val="000000"/>
          <w:sz w:val="32"/>
        </w:rPr>
        <w:t>我校</w:t>
      </w:r>
      <w:r>
        <w:rPr>
          <w:rFonts w:ascii="仿宋_GB2312" w:hAnsi="仿宋_GB2312" w:eastAsia="仿宋_GB2312"/>
          <w:color w:val="000000"/>
          <w:sz w:val="32"/>
        </w:rPr>
        <w:t>教育教学改革和人才培养。教材编写应符合以下要求：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rPr>
        <w:t>（一）</w:t>
      </w:r>
      <w:r>
        <w:rPr>
          <w:rFonts w:ascii="仿宋_GB2312" w:hAnsi="仿宋_GB2312" w:eastAsia="仿宋_GB2312"/>
          <w:color w:val="000000"/>
          <w:sz w:val="32"/>
        </w:rPr>
        <w:t>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二）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三）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（四）编排科学合理，符合学术规范。遵守知识产权保护等国家法律、行政法规，不得有民族、地域、性别、职业、年龄歧视等内容，不得有商业广告或变相商业广告。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第七条</w:t>
      </w:r>
      <w:r>
        <w:rPr>
          <w:rFonts w:hint="eastAsia" w:ascii="仿宋_GB2312" w:hAnsi="仿宋_GB2312" w:eastAsia="仿宋_GB2312"/>
          <w:color w:val="000000"/>
          <w:sz w:val="32"/>
        </w:rPr>
        <w:t xml:space="preserve"> </w:t>
      </w:r>
      <w:r>
        <w:rPr>
          <w:rFonts w:ascii="仿宋_GB2312" w:hAnsi="仿宋_GB2312" w:eastAsia="仿宋_GB2312"/>
          <w:color w:val="000000"/>
          <w:sz w:val="32"/>
        </w:rPr>
        <w:t>教材编写人员</w:t>
      </w:r>
      <w:r>
        <w:rPr>
          <w:rFonts w:hint="eastAsia" w:ascii="仿宋_GB2312" w:hAnsi="仿宋_GB2312" w:eastAsia="仿宋_GB2312"/>
          <w:color w:val="000000"/>
          <w:sz w:val="32"/>
        </w:rPr>
        <w:t>在编写工作开始前，</w:t>
      </w:r>
      <w:r>
        <w:rPr>
          <w:rFonts w:ascii="仿宋_GB2312" w:hAnsi="仿宋_GB2312" w:eastAsia="仿宋_GB2312"/>
          <w:color w:val="000000"/>
          <w:sz w:val="32"/>
        </w:rPr>
        <w:t>应经</w:t>
      </w:r>
      <w:r>
        <w:rPr>
          <w:rFonts w:ascii="仿宋_GB2312" w:hAnsi="仿宋_GB2312" w:eastAsia="仿宋_GB2312"/>
          <w:color w:val="000000"/>
          <w:sz w:val="32"/>
          <w:highlight w:val="none"/>
        </w:rPr>
        <w:t>所在</w:t>
      </w:r>
      <w:r>
        <w:rPr>
          <w:rFonts w:hint="eastAsia" w:ascii="仿宋_GB2312" w:hAnsi="仿宋_GB2312" w:eastAsia="仿宋_GB2312"/>
          <w:color w:val="000000"/>
          <w:sz w:val="32"/>
          <w:highlight w:val="none"/>
        </w:rPr>
        <w:t>学院党组织</w:t>
      </w:r>
      <w:r>
        <w:rPr>
          <w:rFonts w:ascii="仿宋_GB2312" w:hAnsi="仿宋_GB2312" w:eastAsia="仿宋_GB2312"/>
          <w:color w:val="000000"/>
          <w:sz w:val="32"/>
        </w:rPr>
        <w:t>审核同意，由所在单位公示。编写人员应符合以下条件：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一）政治立场坚定，拥护中国共产党的领导，认同中国特色社会主义，坚定“四个自信”，自觉践行社会主义核心价值观，具有正确的世界观、人生观、价值观，坚持正确的国家观、民族观、历史观、文化观、宗教观，没有违背党的理论和路线方针政策的言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（三）遵纪守法，有良好的思想品德、社会形象和师德师风。</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（四）有足够时间和精力从事教材编写修订工作。</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第八条</w:t>
      </w:r>
      <w:r>
        <w:rPr>
          <w:rFonts w:hint="eastAsia" w:ascii="仿宋_GB2312" w:hAnsi="仿宋_GB2312" w:eastAsia="仿宋_GB2312"/>
          <w:color w:val="000000"/>
          <w:sz w:val="32"/>
        </w:rPr>
        <w:t xml:space="preserve"> 教材编写实行主编负责制。主编主持编写工作并负责统稿，对教材总体质量负责，参编人员对所编写内容负责。专家学者个人编写的教材，由编写者对教材质量负全责。主编须符合本办法的第七条规定外，还需符合以下条件：</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rPr>
        <w:t>（一）坚持正确的学术导向，政治敏锐性强，能够辨别并抵制各种错误政治观点和思潮，自觉运用中国特色话语体系。</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rPr>
        <w:t>（二）具有高级专业技术职务，在本学科有深入研究和较高造诣，或是全国知名专家、学术领军人物，在相关教材或学科教学方面取得有影响的研究成果，熟悉教材编写工作，有丰富的教材编写经验。</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第九条</w:t>
      </w:r>
      <w:r>
        <w:rPr>
          <w:rFonts w:hint="eastAsia" w:ascii="仿宋_GB2312" w:hAnsi="仿宋_GB2312" w:eastAsia="仿宋_GB2312"/>
          <w:color w:val="000000"/>
          <w:sz w:val="32"/>
        </w:rPr>
        <w:t xml:space="preserve"> </w:t>
      </w:r>
      <w:r>
        <w:rPr>
          <w:rFonts w:ascii="仿宋_GB2312" w:hAnsi="仿宋_GB2312" w:eastAsia="仿宋_GB2312"/>
          <w:color w:val="000000"/>
          <w:sz w:val="32"/>
        </w:rPr>
        <w:t>教材原则上按学制周期修订，根据党的理论创新成果、科学技术最新突破、学术研究最新进展等，充实新的内容。及时淘汰内容陈旧、缺乏特色或难以修订的教材。</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黑体" w:hAnsi="黑体" w:eastAsia="黑体"/>
          <w:sz w:val="32"/>
          <w:szCs w:val="32"/>
        </w:rPr>
      </w:pPr>
      <w:r>
        <w:rPr>
          <w:rFonts w:hint="eastAsia" w:ascii="仿宋_GB2312" w:hAnsi="仿宋_GB2312" w:eastAsia="仿宋_GB2312"/>
          <w:b/>
          <w:bCs/>
          <w:color w:val="000000"/>
          <w:sz w:val="32"/>
        </w:rPr>
        <w:t>第十条</w:t>
      </w:r>
      <w:r>
        <w:rPr>
          <w:rFonts w:hint="eastAsia" w:ascii="仿宋_GB2312" w:hAnsi="仿宋_GB2312" w:eastAsia="仿宋_GB2312"/>
          <w:color w:val="000000"/>
          <w:sz w:val="32"/>
        </w:rPr>
        <w:t xml:space="preserve"> 学院</w:t>
      </w:r>
      <w:r>
        <w:rPr>
          <w:rFonts w:ascii="仿宋_GB2312" w:hAnsi="仿宋_GB2312" w:eastAsia="仿宋_GB2312"/>
          <w:color w:val="000000"/>
          <w:sz w:val="32"/>
        </w:rPr>
        <w:t>要加强教材编写队伍建设，注重培养优秀编写人才；支持全国知名专家、学术领军人物、学术水平高且教学经验丰富的学科带头人、教学名师、优秀教师参加教材编写工作。加强与出版机构的协作，参与优秀教材选题遴选。</w:t>
      </w:r>
      <w:r>
        <w:rPr>
          <w:rFonts w:hint="eastAsia" w:ascii="仿宋_GB2312" w:hAnsi="仿宋_GB2312" w:eastAsia="仿宋_GB2312"/>
          <w:color w:val="000000"/>
          <w:sz w:val="32"/>
        </w:rPr>
        <w:t>发挥特色专业</w:t>
      </w:r>
      <w:r>
        <w:rPr>
          <w:rFonts w:ascii="仿宋_GB2312" w:hAnsi="仿宋_GB2312" w:eastAsia="仿宋_GB2312"/>
          <w:color w:val="000000"/>
          <w:sz w:val="32"/>
        </w:rPr>
        <w:t>优势，积极组织编写教材，提升</w:t>
      </w:r>
      <w:r>
        <w:rPr>
          <w:rFonts w:hint="eastAsia" w:ascii="仿宋_GB2312" w:hAnsi="仿宋_GB2312" w:eastAsia="仿宋_GB2312"/>
          <w:color w:val="000000"/>
          <w:sz w:val="32"/>
        </w:rPr>
        <w:t>我校</w:t>
      </w:r>
      <w:r>
        <w:rPr>
          <w:rFonts w:ascii="仿宋_GB2312" w:hAnsi="仿宋_GB2312" w:eastAsia="仿宋_GB2312"/>
          <w:color w:val="000000"/>
          <w:sz w:val="32"/>
        </w:rPr>
        <w:t>教材的原创性，打造精品教材。支持优秀教材走出去，扩大</w:t>
      </w:r>
      <w:r>
        <w:rPr>
          <w:rFonts w:hint="eastAsia" w:ascii="仿宋_GB2312" w:hAnsi="仿宋_GB2312" w:eastAsia="仿宋_GB2312"/>
          <w:color w:val="000000"/>
          <w:sz w:val="32"/>
        </w:rPr>
        <w:t>我校</w:t>
      </w:r>
      <w:r>
        <w:rPr>
          <w:rFonts w:ascii="仿宋_GB2312" w:hAnsi="仿宋_GB2312" w:eastAsia="仿宋_GB2312"/>
          <w:color w:val="000000"/>
          <w:sz w:val="32"/>
        </w:rPr>
        <w:t>学术的影响力。</w:t>
      </w:r>
    </w:p>
    <w:p>
      <w:pPr>
        <w:pStyle w:val="14"/>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rPr>
      </w:pPr>
      <w:r>
        <w:rPr>
          <w:rFonts w:hint="eastAsia" w:ascii="黑体" w:hAnsi="黑体" w:eastAsia="黑体"/>
          <w:sz w:val="32"/>
          <w:szCs w:val="32"/>
        </w:rPr>
        <w:t>教材审核</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第十一条</w:t>
      </w:r>
      <w:r>
        <w:rPr>
          <w:rFonts w:hint="eastAsia" w:ascii="仿宋_GB2312" w:hAnsi="仿宋_GB2312" w:eastAsia="仿宋_GB2312"/>
          <w:color w:val="000000"/>
          <w:sz w:val="32"/>
        </w:rPr>
        <w:t xml:space="preserve"> </w:t>
      </w:r>
      <w:r>
        <w:rPr>
          <w:rFonts w:ascii="仿宋_GB2312" w:hAnsi="仿宋_GB2312" w:eastAsia="仿宋_GB2312"/>
          <w:color w:val="000000"/>
          <w:sz w:val="32"/>
        </w:rPr>
        <w:t>教材</w:t>
      </w:r>
      <w:r>
        <w:rPr>
          <w:rFonts w:hint="eastAsia" w:ascii="仿宋_GB2312" w:hAnsi="仿宋_GB2312" w:eastAsia="仿宋_GB2312"/>
          <w:color w:val="000000"/>
          <w:sz w:val="32"/>
        </w:rPr>
        <w:t>编写</w:t>
      </w:r>
      <w:r>
        <w:rPr>
          <w:rFonts w:ascii="仿宋_GB2312" w:hAnsi="仿宋_GB2312" w:eastAsia="仿宋_GB2312"/>
          <w:color w:val="000000"/>
          <w:sz w:val="32"/>
        </w:rPr>
        <w:t>坚持凡编必审、凡审必严。学院负责审核本</w:t>
      </w:r>
      <w:r>
        <w:rPr>
          <w:rFonts w:hint="eastAsia" w:ascii="仿宋_GB2312" w:hAnsi="仿宋_GB2312" w:eastAsia="仿宋_GB2312"/>
          <w:color w:val="000000"/>
          <w:sz w:val="32"/>
        </w:rPr>
        <w:t>学院</w:t>
      </w:r>
      <w:r>
        <w:rPr>
          <w:rFonts w:ascii="仿宋_GB2312" w:hAnsi="仿宋_GB2312" w:eastAsia="仿宋_GB2312"/>
          <w:color w:val="000000"/>
          <w:sz w:val="32"/>
        </w:rPr>
        <w:t>组织编写的和本</w:t>
      </w:r>
      <w:r>
        <w:rPr>
          <w:rFonts w:hint="eastAsia" w:ascii="仿宋_GB2312" w:hAnsi="仿宋_GB2312" w:eastAsia="仿宋_GB2312"/>
          <w:color w:val="000000"/>
          <w:sz w:val="32"/>
        </w:rPr>
        <w:t>学院</w:t>
      </w:r>
      <w:r>
        <w:rPr>
          <w:rFonts w:ascii="仿宋_GB2312" w:hAnsi="仿宋_GB2312" w:eastAsia="仿宋_GB2312"/>
          <w:color w:val="000000"/>
          <w:sz w:val="32"/>
        </w:rPr>
        <w:t>教师个人编写的教材。多学院联合编写的教材，由主编所在学院组织审核。</w:t>
      </w:r>
    </w:p>
    <w:p>
      <w:pPr>
        <w:keepNext w:val="0"/>
        <w:keepLines w:val="0"/>
        <w:pageBreakBefore w:val="0"/>
        <w:kinsoku/>
        <w:wordWrap/>
        <w:overflowPunct/>
        <w:topLinePunct w:val="0"/>
        <w:autoSpaceDE/>
        <w:autoSpaceDN/>
        <w:bidi w:val="0"/>
        <w:adjustRightInd/>
        <w:snapToGrid/>
        <w:spacing w:line="560" w:lineRule="exact"/>
        <w:ind w:right="0" w:rightChars="0" w:firstLine="640"/>
        <w:jc w:val="left"/>
        <w:textAlignment w:val="auto"/>
        <w:outlineLvl w:val="9"/>
        <w:rPr>
          <w:rFonts w:ascii="仿宋_GB2312" w:hAnsi="仿宋_GB2312" w:eastAsia="仿宋_GB2312"/>
          <w:color w:val="auto"/>
          <w:sz w:val="32"/>
          <w:highlight w:val="none"/>
        </w:rPr>
      </w:pPr>
      <w:r>
        <w:rPr>
          <w:rFonts w:hint="eastAsia" w:ascii="仿宋_GB2312" w:hAnsi="仿宋_GB2312" w:eastAsia="仿宋_GB2312"/>
          <w:b/>
          <w:bCs/>
          <w:color w:val="000000"/>
          <w:sz w:val="32"/>
          <w:highlight w:val="none"/>
        </w:rPr>
        <w:t>第十二条</w:t>
      </w:r>
      <w:r>
        <w:rPr>
          <w:rFonts w:hint="eastAsia" w:ascii="仿宋_GB2312" w:hAnsi="仿宋_GB2312" w:eastAsia="仿宋_GB2312"/>
          <w:color w:val="000000"/>
          <w:sz w:val="32"/>
          <w:highlight w:val="none"/>
        </w:rPr>
        <w:t xml:space="preserve"> </w:t>
      </w:r>
      <w:r>
        <w:rPr>
          <w:rFonts w:hint="eastAsia" w:ascii="仿宋_GB2312" w:hAnsi="仿宋_GB2312" w:eastAsia="仿宋_GB2312"/>
          <w:color w:val="auto"/>
          <w:sz w:val="32"/>
          <w:highlight w:val="none"/>
        </w:rPr>
        <w:t>教材审核工作由各学院党组织联合教学工作委员会组成教材审核工作组负责，应符合以下要求：</w:t>
      </w:r>
    </w:p>
    <w:p>
      <w:pPr>
        <w:keepNext w:val="0"/>
        <w:keepLines w:val="0"/>
        <w:pageBreakBefore w:val="0"/>
        <w:kinsoku/>
        <w:wordWrap/>
        <w:overflowPunct/>
        <w:topLinePunct w:val="0"/>
        <w:autoSpaceDE/>
        <w:autoSpaceDN/>
        <w:bidi w:val="0"/>
        <w:adjustRightInd/>
        <w:snapToGrid/>
        <w:spacing w:line="560" w:lineRule="exact"/>
        <w:ind w:right="0" w:rightChars="0" w:firstLine="640"/>
        <w:jc w:val="left"/>
        <w:textAlignment w:val="auto"/>
        <w:outlineLvl w:val="9"/>
        <w:rPr>
          <w:rFonts w:hint="default" w:ascii="仿宋_GB2312" w:hAnsi="华文中宋" w:eastAsia="仿宋_GB2312"/>
          <w:sz w:val="32"/>
          <w:szCs w:val="32"/>
          <w:highlight w:val="none"/>
          <w:lang w:val="en-US" w:eastAsia="zh-CN"/>
        </w:rPr>
      </w:pPr>
      <w:r>
        <w:rPr>
          <w:rFonts w:hint="eastAsia" w:ascii="仿宋_GB2312" w:hAnsi="仿宋_GB2312" w:eastAsia="仿宋_GB2312"/>
          <w:color w:val="000000"/>
          <w:sz w:val="32"/>
          <w:highlight w:val="none"/>
        </w:rPr>
        <w:t>（一）由我校教师担任主要编写人员的教材，需在正式出版前向本学院</w:t>
      </w:r>
      <w:r>
        <w:rPr>
          <w:rFonts w:hint="eastAsia" w:ascii="仿宋_GB2312" w:hAnsi="仿宋_GB2312" w:eastAsia="仿宋_GB2312"/>
          <w:color w:val="000000"/>
          <w:sz w:val="32"/>
          <w:highlight w:val="none"/>
          <w:lang w:eastAsia="zh-CN"/>
        </w:rPr>
        <w:t>教材审核</w:t>
      </w:r>
      <w:r>
        <w:rPr>
          <w:rFonts w:hint="eastAsia" w:ascii="仿宋_GB2312" w:hAnsi="仿宋_GB2312" w:eastAsia="仿宋_GB2312"/>
          <w:color w:val="000000"/>
          <w:sz w:val="32"/>
          <w:highlight w:val="none"/>
        </w:rPr>
        <w:t>工作组</w:t>
      </w:r>
      <w:r>
        <w:rPr>
          <w:rFonts w:hint="eastAsia" w:ascii="仿宋_GB2312" w:hAnsi="仿宋_GB2312" w:eastAsia="仿宋_GB2312"/>
          <w:color w:val="000000"/>
          <w:sz w:val="32"/>
          <w:highlight w:val="none"/>
          <w:lang w:eastAsia="zh-CN"/>
        </w:rPr>
        <w:t>提交《北京建筑大学教材出版审批表（试行）》</w:t>
      </w:r>
      <w:r>
        <w:rPr>
          <w:rFonts w:hint="eastAsia" w:ascii="仿宋_GB2312" w:eastAsia="仿宋_GB2312"/>
          <w:sz w:val="32"/>
          <w:szCs w:val="32"/>
          <w:highlight w:val="none"/>
          <w:lang w:eastAsia="zh-CN"/>
        </w:rPr>
        <w:t>，经学院审核通过并签署意见后方可出版。</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rPr>
        <w:t>（二）教材审核工作组应组织校内外相关专业领域专家和一线教师作为教材审核人员，</w:t>
      </w:r>
      <w:r>
        <w:rPr>
          <w:rFonts w:ascii="仿宋_GB2312" w:hAnsi="仿宋_GB2312" w:eastAsia="仿宋_GB2312"/>
          <w:color w:val="000000"/>
          <w:sz w:val="32"/>
        </w:rPr>
        <w:t>对照本办法第三条、第六条要求进行全面审核，严把政治关、学术关，促进教材质量提升。政治把关要重点审核教材的政治方向和价值导向，学术把关要重点审核教材内容的科学性、先进性和适用性。</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ascii="仿宋_GB2312" w:hAnsi="仿宋_GB2312" w:eastAsia="仿宋_GB2312"/>
          <w:color w:val="000000"/>
          <w:sz w:val="32"/>
        </w:rPr>
        <w:t>政治立场、政治方向、政治标准要有机融入教材内容，不能简单化、</w:t>
      </w:r>
      <w:r>
        <w:rPr>
          <w:rFonts w:ascii="Times New Roman" w:hAnsi="Times New Roman" w:eastAsia="Times New Roman"/>
          <w:color w:val="000000"/>
          <w:sz w:val="32"/>
        </w:rPr>
        <w:t>“</w:t>
      </w:r>
      <w:r>
        <w:rPr>
          <w:rFonts w:ascii="仿宋_GB2312" w:hAnsi="仿宋_GB2312" w:eastAsia="仿宋_GB2312"/>
          <w:color w:val="000000"/>
          <w:sz w:val="32"/>
        </w:rPr>
        <w:t>两张皮</w:t>
      </w:r>
      <w:r>
        <w:rPr>
          <w:rFonts w:ascii="Times New Roman" w:hAnsi="Times New Roman" w:eastAsia="Times New Roman"/>
          <w:color w:val="000000"/>
          <w:sz w:val="32"/>
        </w:rPr>
        <w:t>”</w:t>
      </w:r>
      <w:r>
        <w:rPr>
          <w:rFonts w:ascii="仿宋_GB2312" w:hAnsi="仿宋_GB2312" w:eastAsia="仿宋_GB2312"/>
          <w:color w:val="000000"/>
          <w:sz w:val="32"/>
        </w:rPr>
        <w:t>；政治上有错误的教材不能通过；选文篇目内容消极、导向不正确的，选文作者历史评价或社会形象负面的、有重大争议的，必须更换；教材编写人员政治立场、价值观和品德作风有问题的，必须更换。</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highlight w:val="none"/>
        </w:rPr>
        <w:t>（三）每本教材的审核人员应不少于3人</w:t>
      </w:r>
      <w:r>
        <w:rPr>
          <w:rFonts w:hint="eastAsia" w:ascii="仿宋_GB2312" w:hAnsi="仿宋_GB2312" w:eastAsia="仿宋_GB2312"/>
          <w:color w:val="000000"/>
          <w:sz w:val="32"/>
        </w:rPr>
        <w:t>，教材审核人员须符合本办法第七条要求，具有较高的政策理论水平、较强的政治敏锐性和政治鉴别力，客观公正，作风严谨，经所在学院党组织审核同意。教材审核实行盲审制度，遵循“编审分离”原则，教材编写人员应进行回避，不得担任教材审核人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仿宋_GB2312" w:hAnsi="仿宋_GB2312" w:eastAsia="仿宋_GB2312"/>
          <w:color w:val="000000"/>
          <w:sz w:val="32"/>
        </w:rPr>
      </w:pPr>
      <w:r>
        <w:rPr>
          <w:rFonts w:hint="eastAsia" w:ascii="仿宋_GB2312" w:hAnsi="仿宋_GB2312" w:eastAsia="仿宋_GB2312"/>
          <w:color w:val="000000"/>
          <w:sz w:val="32"/>
        </w:rPr>
        <w:t>（四）教材审核工作组需结合教材审核人员意见，经过集体充分讨论，得出最终书面审核意见和结论，审核结论分“通过”、“重新送审”和“不予通过”三种。</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ascii="黑体" w:hAnsi="黑体" w:eastAsia="黑体"/>
          <w:sz w:val="32"/>
          <w:szCs w:val="32"/>
          <w:highlight w:val="none"/>
        </w:rPr>
      </w:pPr>
      <w:r>
        <w:rPr>
          <w:rFonts w:hint="eastAsia" w:ascii="仿宋_GB2312" w:hAnsi="仿宋_GB2312" w:eastAsia="仿宋_GB2312"/>
          <w:color w:val="000000"/>
          <w:sz w:val="32"/>
          <w:highlight w:val="none"/>
        </w:rPr>
        <w:t>（五）各学院需</w:t>
      </w:r>
      <w:r>
        <w:rPr>
          <w:rFonts w:hint="eastAsia" w:ascii="仿宋_GB2312" w:hAnsi="仿宋_GB2312" w:eastAsia="仿宋_GB2312"/>
          <w:color w:val="000000"/>
          <w:sz w:val="32"/>
          <w:highlight w:val="none"/>
          <w:lang w:eastAsia="zh-CN"/>
        </w:rPr>
        <w:t>及时将审批完成的《北京建筑大学</w:t>
      </w:r>
      <w:r>
        <w:rPr>
          <w:rFonts w:hint="eastAsia" w:ascii="仿宋_GB2312" w:hAnsi="仿宋_GB2312" w:eastAsia="仿宋_GB2312"/>
          <w:color w:val="000000"/>
          <w:sz w:val="32"/>
          <w:highlight w:val="none"/>
        </w:rPr>
        <w:t>教材出版审批表</w:t>
      </w:r>
      <w:r>
        <w:rPr>
          <w:rFonts w:hint="eastAsia" w:ascii="仿宋_GB2312" w:hAnsi="仿宋_GB2312" w:eastAsia="仿宋_GB2312"/>
          <w:color w:val="000000"/>
          <w:sz w:val="32"/>
          <w:highlight w:val="none"/>
          <w:lang w:eastAsia="zh-CN"/>
        </w:rPr>
        <w:t>》一份交至教务处备案，并</w:t>
      </w:r>
      <w:r>
        <w:rPr>
          <w:rFonts w:hint="eastAsia" w:ascii="仿宋_GB2312" w:hAnsi="仿宋_GB2312" w:eastAsia="仿宋_GB2312"/>
          <w:color w:val="000000"/>
          <w:sz w:val="32"/>
          <w:highlight w:val="none"/>
        </w:rPr>
        <w:t>在每</w:t>
      </w:r>
      <w:r>
        <w:rPr>
          <w:rFonts w:hint="eastAsia" w:ascii="仿宋_GB2312" w:hAnsi="仿宋_GB2312" w:eastAsia="仿宋_GB2312"/>
          <w:color w:val="000000"/>
          <w:sz w:val="32"/>
          <w:highlight w:val="none"/>
          <w:lang w:eastAsia="zh-CN"/>
        </w:rPr>
        <w:t>学期末</w:t>
      </w:r>
      <w:r>
        <w:rPr>
          <w:rFonts w:hint="eastAsia" w:ascii="仿宋_GB2312" w:hAnsi="仿宋_GB2312" w:eastAsia="仿宋_GB2312"/>
          <w:color w:val="000000"/>
          <w:sz w:val="32"/>
          <w:highlight w:val="none"/>
        </w:rPr>
        <w:t>将本</w:t>
      </w:r>
      <w:r>
        <w:rPr>
          <w:rFonts w:hint="eastAsia" w:ascii="仿宋_GB2312" w:hAnsi="仿宋_GB2312" w:eastAsia="仿宋_GB2312"/>
          <w:color w:val="000000"/>
          <w:sz w:val="32"/>
          <w:highlight w:val="none"/>
          <w:lang w:eastAsia="zh-CN"/>
        </w:rPr>
        <w:t>学期</w:t>
      </w:r>
      <w:r>
        <w:rPr>
          <w:rFonts w:hint="eastAsia" w:ascii="仿宋_GB2312" w:hAnsi="仿宋_GB2312" w:eastAsia="仿宋_GB2312"/>
          <w:color w:val="000000"/>
          <w:sz w:val="32"/>
          <w:highlight w:val="none"/>
        </w:rPr>
        <w:t>本学院教师</w:t>
      </w:r>
      <w:r>
        <w:rPr>
          <w:rFonts w:hint="eastAsia" w:ascii="仿宋_GB2312" w:hAnsi="仿宋_GB2312" w:eastAsia="仿宋_GB2312"/>
          <w:color w:val="000000"/>
          <w:sz w:val="32"/>
          <w:highlight w:val="none"/>
          <w:lang w:eastAsia="zh-CN"/>
        </w:rPr>
        <w:t>出版</w:t>
      </w:r>
      <w:r>
        <w:rPr>
          <w:rFonts w:hint="eastAsia" w:ascii="仿宋_GB2312" w:hAnsi="仿宋_GB2312" w:eastAsia="仿宋_GB2312"/>
          <w:color w:val="000000"/>
          <w:sz w:val="32"/>
          <w:highlight w:val="none"/>
        </w:rPr>
        <w:t>教材情况</w:t>
      </w:r>
      <w:r>
        <w:rPr>
          <w:rFonts w:hint="eastAsia" w:ascii="仿宋_GB2312" w:hAnsi="仿宋_GB2312" w:eastAsia="仿宋_GB2312"/>
          <w:color w:val="000000"/>
          <w:sz w:val="32"/>
          <w:highlight w:val="none"/>
          <w:lang w:eastAsia="zh-CN"/>
        </w:rPr>
        <w:t>汇总</w:t>
      </w:r>
      <w:r>
        <w:rPr>
          <w:rFonts w:hint="eastAsia" w:ascii="仿宋_GB2312" w:hAnsi="仿宋_GB2312" w:eastAsia="仿宋_GB2312"/>
          <w:color w:val="000000"/>
          <w:sz w:val="32"/>
          <w:highlight w:val="none"/>
        </w:rPr>
        <w:t>报送教务处。</w:t>
      </w:r>
    </w:p>
    <w:p>
      <w:pPr>
        <w:pStyle w:val="14"/>
        <w:keepNext w:val="0"/>
        <w:keepLines w:val="0"/>
        <w:pageBreakBefore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highlight w:val="none"/>
        </w:rPr>
      </w:pPr>
      <w:r>
        <w:rPr>
          <w:rFonts w:hint="eastAsia" w:ascii="黑体" w:hAnsi="黑体" w:eastAsia="黑体"/>
          <w:sz w:val="32"/>
          <w:szCs w:val="32"/>
          <w:highlight w:val="none"/>
        </w:rPr>
        <w:t>教材立项</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ascii="仿宋_GB2312" w:hAnsi="仿宋_GB2312" w:eastAsia="仿宋_GB2312"/>
          <w:color w:val="000000"/>
          <w:sz w:val="32"/>
          <w:highlight w:val="none"/>
        </w:rPr>
      </w:pPr>
      <w:r>
        <w:rPr>
          <w:rFonts w:hint="eastAsia" w:ascii="仿宋_GB2312" w:hAnsi="仿宋_GB2312" w:eastAsia="仿宋_GB2312"/>
          <w:b/>
          <w:bCs/>
          <w:color w:val="000000"/>
          <w:sz w:val="32"/>
          <w:highlight w:val="none"/>
        </w:rPr>
        <w:t>第十三条</w:t>
      </w:r>
      <w:r>
        <w:rPr>
          <w:rFonts w:hint="eastAsia" w:ascii="黑体" w:hAnsi="黑体" w:eastAsia="黑体"/>
          <w:sz w:val="32"/>
          <w:szCs w:val="32"/>
          <w:highlight w:val="none"/>
        </w:rPr>
        <w:t xml:space="preserve"> </w:t>
      </w:r>
      <w:r>
        <w:rPr>
          <w:rFonts w:hint="eastAsia" w:ascii="仿宋_GB2312" w:hAnsi="仿宋_GB2312" w:eastAsia="仿宋_GB2312"/>
          <w:color w:val="000000"/>
          <w:sz w:val="32"/>
          <w:highlight w:val="none"/>
        </w:rPr>
        <w:t>我校教材建设项目要密切联系本科人才</w:t>
      </w:r>
      <w:r>
        <w:rPr>
          <w:rFonts w:hint="eastAsia" w:ascii="仿宋_GB2312" w:hAnsi="仿宋_GB2312" w:eastAsia="仿宋_GB2312"/>
          <w:color w:val="000000"/>
          <w:sz w:val="32"/>
          <w:highlight w:val="none"/>
          <w:lang w:eastAsia="zh-CN"/>
        </w:rPr>
        <w:t>培养</w:t>
      </w:r>
      <w:r>
        <w:rPr>
          <w:rFonts w:hint="eastAsia" w:ascii="仿宋_GB2312" w:hAnsi="仿宋_GB2312" w:eastAsia="仿宋_GB2312"/>
          <w:color w:val="000000"/>
          <w:sz w:val="32"/>
          <w:highlight w:val="none"/>
        </w:rPr>
        <w:t>和本科教学质量提升相关的问题，要围绕高等教育教学面临的重点、难点或热点问题，应聚焦校内重大成果和重点工作需求，以支撑一流专业建设、构建“</w:t>
      </w:r>
      <w:r>
        <w:rPr>
          <w:rFonts w:hint="eastAsia" w:ascii="仿宋_GB2312" w:hAnsi="仿宋_GB2312" w:eastAsia="仿宋_GB2312"/>
          <w:color w:val="000000"/>
          <w:sz w:val="32"/>
          <w:highlight w:val="none"/>
          <w:lang w:eastAsia="zh-CN"/>
        </w:rPr>
        <w:t>新工科</w:t>
      </w:r>
      <w:r>
        <w:rPr>
          <w:rFonts w:hint="eastAsia" w:ascii="仿宋_GB2312" w:hAnsi="仿宋_GB2312" w:eastAsia="仿宋_GB2312"/>
          <w:color w:val="000000"/>
          <w:sz w:val="32"/>
          <w:highlight w:val="none"/>
        </w:rPr>
        <w:t>”人才培养体系为导向，开展相关研究。</w:t>
      </w: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ascii="仿宋_GB2312" w:hAnsi="仿宋_GB2312" w:eastAsia="仿宋_GB2312"/>
          <w:color w:val="000000"/>
          <w:sz w:val="32"/>
        </w:rPr>
      </w:pPr>
      <w:r>
        <w:rPr>
          <w:rFonts w:hint="eastAsia" w:ascii="黑体" w:hAnsi="黑体" w:eastAsia="黑体"/>
          <w:b/>
          <w:bCs/>
          <w:sz w:val="32"/>
          <w:szCs w:val="32"/>
        </w:rPr>
        <w:t xml:space="preserve"> </w:t>
      </w:r>
      <w:r>
        <w:rPr>
          <w:rFonts w:ascii="黑体" w:hAnsi="黑体" w:eastAsia="黑体"/>
          <w:b/>
          <w:bCs/>
          <w:sz w:val="32"/>
          <w:szCs w:val="32"/>
        </w:rPr>
        <w:t xml:space="preserve">   </w:t>
      </w:r>
      <w:r>
        <w:rPr>
          <w:rFonts w:hint="eastAsia" w:ascii="仿宋_GB2312" w:hAnsi="仿宋_GB2312" w:eastAsia="仿宋_GB2312"/>
          <w:b/>
          <w:bCs/>
          <w:color w:val="000000"/>
          <w:sz w:val="32"/>
        </w:rPr>
        <w:t xml:space="preserve">第十四条 </w:t>
      </w:r>
      <w:r>
        <w:rPr>
          <w:rFonts w:hint="eastAsia" w:ascii="仿宋_GB2312" w:hAnsi="仿宋_GB2312" w:eastAsia="仿宋_GB2312"/>
          <w:color w:val="000000"/>
          <w:sz w:val="32"/>
        </w:rPr>
        <w:t>实行“自愿申报，择优资助”的原则。申报项目以项目组的形式提出申请，所在学院审批后，由学院按推荐先后顺序统一报送，教务处不直接受理个人报送。</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第十五条</w:t>
      </w:r>
      <w:r>
        <w:rPr>
          <w:rFonts w:hint="eastAsia" w:ascii="仿宋_GB2312" w:hAnsi="仿宋_GB2312" w:eastAsia="仿宋_GB2312"/>
          <w:color w:val="000000"/>
          <w:sz w:val="32"/>
        </w:rPr>
        <w:t xml:space="preserve"> 教材建设项目的主持人原则上为1人，且必须为本项目的实际负责人，不得挂名申报。凡是我校从事教学和管理工作的教师、教学管理人员和相关技术人员，均可作为项目负责人申报。</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第十六条</w:t>
      </w:r>
      <w:r>
        <w:rPr>
          <w:rFonts w:hint="eastAsia" w:ascii="仿宋_GB2312" w:hAnsi="仿宋_GB2312" w:eastAsia="仿宋_GB2312"/>
          <w:color w:val="000000"/>
          <w:sz w:val="32"/>
        </w:rPr>
        <w:t xml:space="preserve"> 教材建设项目的成员一般应控制在5-15人之间。对项目成员人数有特殊要求的项目以相关规定为准。</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仿宋_GB2312" w:hAnsi="仿宋_GB2312" w:eastAsia="仿宋_GB2312"/>
          <w:color w:val="000000"/>
          <w:sz w:val="32"/>
          <w:highlight w:val="none"/>
        </w:rPr>
      </w:pPr>
      <w:r>
        <w:rPr>
          <w:rFonts w:hint="eastAsia" w:ascii="仿宋_GB2312" w:hAnsi="仿宋_GB2312" w:eastAsia="仿宋_GB2312"/>
          <w:b/>
          <w:bCs/>
          <w:color w:val="000000"/>
          <w:sz w:val="32"/>
        </w:rPr>
        <w:t>第十七条</w:t>
      </w:r>
      <w:r>
        <w:rPr>
          <w:rFonts w:hint="eastAsia" w:ascii="仿宋_GB2312" w:hAnsi="仿宋_GB2312" w:eastAsia="仿宋_GB2312"/>
          <w:color w:val="000000"/>
          <w:sz w:val="32"/>
        </w:rPr>
        <w:t xml:space="preserve"> 对于相同或相近的研究内容进行重复申报的项目不予立项。未结题的</w:t>
      </w:r>
      <w:r>
        <w:rPr>
          <w:rFonts w:hint="eastAsia" w:ascii="仿宋_GB2312" w:hAnsi="仿宋_GB2312" w:eastAsia="仿宋_GB2312"/>
          <w:color w:val="000000"/>
          <w:sz w:val="32"/>
          <w:lang w:eastAsia="zh-CN"/>
        </w:rPr>
        <w:t>教材建设</w:t>
      </w:r>
      <w:r>
        <w:rPr>
          <w:rFonts w:hint="eastAsia" w:ascii="仿宋_GB2312" w:hAnsi="仿宋_GB2312" w:eastAsia="仿宋_GB2312"/>
          <w:color w:val="000000"/>
          <w:sz w:val="32"/>
        </w:rPr>
        <w:t>项目主持人不得再次申报。</w:t>
      </w:r>
      <w:r>
        <w:rPr>
          <w:rFonts w:hint="eastAsia" w:ascii="仿宋_GB2312" w:hAnsi="仿宋_GB2312" w:eastAsia="仿宋_GB2312"/>
          <w:color w:val="000000"/>
          <w:sz w:val="32"/>
          <w:highlight w:val="none"/>
        </w:rPr>
        <w:t>一个项目主持人不得同时主持申报两个及以上教学改革与教材建设项目。</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仿宋_GB2312" w:hAnsi="仿宋_GB2312" w:eastAsia="仿宋_GB2312"/>
          <w:color w:val="000000"/>
          <w:sz w:val="32"/>
        </w:rPr>
      </w:pPr>
      <w:r>
        <w:rPr>
          <w:rFonts w:hint="eastAsia" w:ascii="仿宋_GB2312" w:hAnsi="仿宋_GB2312" w:eastAsia="仿宋_GB2312"/>
          <w:b/>
          <w:bCs/>
          <w:color w:val="000000"/>
          <w:sz w:val="32"/>
        </w:rPr>
        <w:t>第十八条</w:t>
      </w:r>
      <w:r>
        <w:rPr>
          <w:rFonts w:hint="eastAsia" w:ascii="仿宋_GB2312" w:hAnsi="仿宋_GB2312" w:eastAsia="仿宋_GB2312"/>
          <w:color w:val="000000"/>
          <w:sz w:val="32"/>
        </w:rPr>
        <w:t xml:space="preserve"> </w:t>
      </w:r>
      <w:r>
        <w:rPr>
          <w:rFonts w:hint="eastAsia" w:ascii="仿宋_GB2312" w:hAnsi="仿宋_GB2312" w:eastAsia="仿宋_GB2312"/>
          <w:color w:val="000000"/>
          <w:sz w:val="32"/>
          <w:highlight w:val="none"/>
        </w:rPr>
        <w:t>教材建设项目的申报原则上为每年1次，研究期限为1年，</w:t>
      </w:r>
      <w:r>
        <w:rPr>
          <w:rFonts w:hint="eastAsia" w:ascii="仿宋_GB2312" w:hAnsi="仿宋_GB2312" w:eastAsia="仿宋_GB2312"/>
          <w:color w:val="000000"/>
          <w:sz w:val="32"/>
          <w:highlight w:val="none"/>
          <w:lang w:eastAsia="zh-CN"/>
        </w:rPr>
        <w:t>要求教材书稿已全部完成或至少完成</w:t>
      </w:r>
      <w:r>
        <w:rPr>
          <w:rFonts w:hint="eastAsia" w:ascii="仿宋_GB2312" w:hAnsi="仿宋_GB2312" w:eastAsia="仿宋_GB2312"/>
          <w:color w:val="000000"/>
          <w:sz w:val="32"/>
          <w:highlight w:val="none"/>
          <w:lang w:val="en-US" w:eastAsia="zh-CN"/>
        </w:rPr>
        <w:t>60%以上，优先资助书稿完成比例较高的项目。</w:t>
      </w:r>
      <w:r>
        <w:rPr>
          <w:rFonts w:hint="eastAsia" w:ascii="仿宋_GB2312" w:hAnsi="仿宋_GB2312" w:eastAsia="仿宋_GB2312"/>
          <w:color w:val="000000"/>
          <w:sz w:val="32"/>
        </w:rPr>
        <w:t>申报的起止日期一般为每年6月1日至6月30日（以每年的具体立项通知为准），审批结果的反馈日期为每年12月30日前。</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ascii="仿宋_GB2312" w:hAnsi="仿宋_GB2312" w:eastAsia="仿宋_GB2312"/>
          <w:color w:val="000000"/>
          <w:sz w:val="32"/>
          <w:highlight w:val="none"/>
        </w:rPr>
      </w:pPr>
      <w:r>
        <w:rPr>
          <w:rFonts w:hint="eastAsia" w:ascii="仿宋_GB2312" w:hAnsi="仿宋_GB2312" w:eastAsia="仿宋_GB2312"/>
          <w:b/>
          <w:bCs/>
          <w:color w:val="000000"/>
          <w:sz w:val="32"/>
        </w:rPr>
        <w:t>第十九条</w:t>
      </w:r>
      <w:r>
        <w:rPr>
          <w:rFonts w:hint="eastAsia" w:ascii="仿宋_GB2312" w:hAnsi="仿宋_GB2312" w:eastAsia="仿宋_GB2312"/>
          <w:color w:val="000000"/>
          <w:sz w:val="32"/>
        </w:rPr>
        <w:t xml:space="preserve"> 教材建设项目的申报与审定程序：项目负责人填写《项目申请书》；所在学院、处组织初审并签署推荐意见；教务处负责申请人的资格审核，并聘请专家组对项目进行评议；教务</w:t>
      </w:r>
      <w:r>
        <w:rPr>
          <w:rFonts w:hint="eastAsia" w:ascii="仿宋_GB2312" w:hAnsi="仿宋_GB2312" w:eastAsia="仿宋_GB2312"/>
          <w:color w:val="000000"/>
          <w:sz w:val="32"/>
          <w:highlight w:val="none"/>
        </w:rPr>
        <w:t>处将专家组的评审结果提请</w:t>
      </w:r>
      <w:r>
        <w:rPr>
          <w:rFonts w:hint="eastAsia" w:ascii="仿宋_GB2312" w:hAnsi="仿宋_GB2312" w:eastAsia="仿宋_GB2312"/>
          <w:color w:val="000000"/>
          <w:sz w:val="32"/>
          <w:highlight w:val="none"/>
          <w:lang w:eastAsia="zh-CN"/>
        </w:rPr>
        <w:t>学校教学工作委员会</w:t>
      </w:r>
      <w:r>
        <w:rPr>
          <w:rFonts w:hint="eastAsia" w:ascii="仿宋_GB2312" w:hAnsi="仿宋_GB2312" w:eastAsia="仿宋_GB2312"/>
          <w:color w:val="000000"/>
          <w:sz w:val="32"/>
          <w:highlight w:val="none"/>
        </w:rPr>
        <w:t>审议，由</w:t>
      </w:r>
      <w:r>
        <w:rPr>
          <w:rFonts w:hint="eastAsia" w:ascii="仿宋_GB2312" w:hAnsi="仿宋_GB2312" w:eastAsia="仿宋_GB2312"/>
          <w:color w:val="000000"/>
          <w:sz w:val="32"/>
          <w:highlight w:val="none"/>
          <w:lang w:eastAsia="zh-CN"/>
        </w:rPr>
        <w:t>学校教学工作委员会</w:t>
      </w:r>
      <w:r>
        <w:rPr>
          <w:rFonts w:hint="eastAsia" w:ascii="仿宋_GB2312" w:hAnsi="仿宋_GB2312" w:eastAsia="仿宋_GB2312"/>
          <w:color w:val="000000"/>
          <w:sz w:val="32"/>
          <w:highlight w:val="none"/>
        </w:rPr>
        <w:t>批准立项与资助金额</w:t>
      </w:r>
      <w:r>
        <w:rPr>
          <w:rFonts w:hint="eastAsia" w:ascii="仿宋_GB2312" w:hAnsi="仿宋_GB2312" w:eastAsia="仿宋_GB2312"/>
          <w:color w:val="000000"/>
          <w:sz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ascii="仿宋_GB2312" w:hAnsi="仿宋_GB2312" w:eastAsia="仿宋_GB2312"/>
          <w:color w:val="000000"/>
          <w:sz w:val="32"/>
          <w:highlight w:val="none"/>
        </w:rPr>
      </w:pPr>
      <w:r>
        <w:rPr>
          <w:rFonts w:hint="eastAsia" w:ascii="仿宋_GB2312" w:hAnsi="仿宋_GB2312" w:eastAsia="仿宋_GB2312"/>
          <w:color w:val="000000"/>
          <w:sz w:val="32"/>
        </w:rPr>
        <w:t xml:space="preserve"> </w:t>
      </w:r>
      <w:r>
        <w:rPr>
          <w:rFonts w:ascii="仿宋_GB2312" w:hAnsi="仿宋_GB2312" w:eastAsia="仿宋_GB2312"/>
          <w:color w:val="000000"/>
          <w:sz w:val="32"/>
        </w:rPr>
        <w:t xml:space="preserve">  </w:t>
      </w:r>
      <w:r>
        <w:rPr>
          <w:rFonts w:ascii="仿宋_GB2312" w:hAnsi="仿宋_GB2312" w:eastAsia="仿宋_GB2312"/>
          <w:b/>
          <w:bCs/>
          <w:color w:val="000000"/>
          <w:sz w:val="32"/>
          <w:highlight w:val="none"/>
        </w:rPr>
        <w:t xml:space="preserve"> </w:t>
      </w:r>
      <w:r>
        <w:rPr>
          <w:rFonts w:hint="eastAsia" w:ascii="仿宋_GB2312" w:hAnsi="仿宋_GB2312" w:eastAsia="仿宋_GB2312"/>
          <w:b/>
          <w:bCs/>
          <w:color w:val="000000"/>
          <w:sz w:val="32"/>
          <w:highlight w:val="none"/>
        </w:rPr>
        <w:t xml:space="preserve">第二十条 </w:t>
      </w:r>
      <w:r>
        <w:rPr>
          <w:rFonts w:hint="eastAsia" w:ascii="仿宋_GB2312" w:hAnsi="仿宋_GB2312" w:eastAsia="仿宋_GB2312"/>
          <w:color w:val="000000"/>
          <w:sz w:val="32"/>
          <w:highlight w:val="none"/>
        </w:rPr>
        <w:t>批准立项的教材建设项目，</w:t>
      </w:r>
      <w:r>
        <w:rPr>
          <w:rFonts w:hint="eastAsia" w:ascii="仿宋_GB2312" w:hAnsi="仿宋_GB2312" w:eastAsia="仿宋_GB2312"/>
          <w:color w:val="000000"/>
          <w:sz w:val="32"/>
          <w:highlight w:val="none"/>
          <w:lang w:eastAsia="zh-CN"/>
        </w:rPr>
        <w:t>我校将</w:t>
      </w:r>
      <w:r>
        <w:rPr>
          <w:rFonts w:hint="eastAsia" w:ascii="仿宋_GB2312" w:hAnsi="仿宋_GB2312" w:eastAsia="仿宋_GB2312"/>
          <w:color w:val="000000"/>
          <w:sz w:val="32"/>
          <w:highlight w:val="none"/>
        </w:rPr>
        <w:t>资助</w:t>
      </w:r>
      <w:r>
        <w:rPr>
          <w:rFonts w:hint="eastAsia" w:ascii="仿宋_GB2312" w:hAnsi="仿宋_GB2312" w:eastAsia="仿宋_GB2312"/>
          <w:color w:val="000000"/>
          <w:sz w:val="32"/>
          <w:highlight w:val="none"/>
          <w:lang w:eastAsia="zh-CN"/>
        </w:rPr>
        <w:t>相应的</w:t>
      </w:r>
      <w:r>
        <w:rPr>
          <w:rFonts w:hint="eastAsia" w:ascii="仿宋_GB2312" w:hAnsi="仿宋_GB2312" w:eastAsia="仿宋_GB2312"/>
          <w:color w:val="000000"/>
          <w:sz w:val="32"/>
          <w:highlight w:val="none"/>
        </w:rPr>
        <w:t>经费支持。项目负责人所在学院也应对立项项目给予配套经费支持。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left"/>
        <w:textAlignment w:val="auto"/>
        <w:outlineLvl w:val="9"/>
        <w:rPr>
          <w:rFonts w:hint="eastAsia" w:ascii="仿宋_GB2312" w:hAnsi="仿宋_GB2312" w:eastAsia="仿宋_GB2312"/>
          <w:color w:val="000000"/>
          <w:sz w:val="32"/>
          <w:szCs w:val="32"/>
          <w:highlight w:val="none"/>
        </w:rPr>
      </w:pPr>
      <w:r>
        <w:rPr>
          <w:rFonts w:hint="eastAsia" w:ascii="仿宋_GB2312" w:hAnsi="仿宋_GB2312" w:eastAsia="仿宋_GB2312"/>
          <w:b/>
          <w:bCs/>
          <w:color w:val="000000"/>
          <w:sz w:val="32"/>
          <w:highlight w:val="none"/>
        </w:rPr>
        <w:t>第二十</w:t>
      </w:r>
      <w:r>
        <w:rPr>
          <w:rFonts w:hint="eastAsia" w:ascii="仿宋_GB2312" w:hAnsi="仿宋_GB2312" w:eastAsia="仿宋_GB2312"/>
          <w:b/>
          <w:bCs/>
          <w:color w:val="000000"/>
          <w:sz w:val="32"/>
          <w:highlight w:val="none"/>
          <w:lang w:eastAsia="zh-CN"/>
        </w:rPr>
        <w:t>一</w:t>
      </w:r>
      <w:r>
        <w:rPr>
          <w:rFonts w:hint="eastAsia" w:ascii="仿宋_GB2312" w:hAnsi="仿宋_GB2312" w:eastAsia="仿宋_GB2312"/>
          <w:b/>
          <w:bCs/>
          <w:color w:val="000000"/>
          <w:sz w:val="32"/>
          <w:highlight w:val="none"/>
        </w:rPr>
        <w:t>条</w:t>
      </w:r>
      <w:r>
        <w:rPr>
          <w:rFonts w:hint="eastAsia" w:ascii="仿宋_GB2312" w:hAnsi="仿宋_GB2312" w:eastAsia="仿宋_GB2312"/>
          <w:color w:val="000000"/>
          <w:sz w:val="32"/>
          <w:highlight w:val="none"/>
        </w:rPr>
        <w:t xml:space="preserve"> </w:t>
      </w:r>
      <w:r>
        <w:rPr>
          <w:rFonts w:hint="eastAsia" w:ascii="仿宋_GB2312" w:eastAsia="仿宋_GB2312"/>
          <w:sz w:val="32"/>
          <w:szCs w:val="32"/>
          <w:highlight w:val="none"/>
        </w:rPr>
        <w:t>校级教材建设项目经费由教务处统一建账管理，经费主要用于教材出版，出版费用一般应有出版合同。</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highlight w:val="none"/>
        </w:rPr>
      </w:pPr>
      <w:r>
        <w:rPr>
          <w:rFonts w:hint="eastAsia" w:ascii="黑体" w:hAnsi="黑体" w:eastAsia="黑体"/>
          <w:sz w:val="32"/>
          <w:szCs w:val="32"/>
          <w:highlight w:val="none"/>
        </w:rPr>
        <w:t>管理与验收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二十二</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我校</w:t>
      </w:r>
      <w:r>
        <w:rPr>
          <w:rFonts w:hint="eastAsia" w:ascii="仿宋_GB2312" w:hAnsi="仿宋_GB2312" w:eastAsia="仿宋_GB2312"/>
          <w:color w:val="000000"/>
          <w:sz w:val="32"/>
        </w:rPr>
        <w:t>教材建设项目立项后，由教务处下达《计划任务书》，《计划任务书》视同由教务处代表学校与项目负责人签订的项目任务责任书，项目负责人必须按照任务书开展相关研究和建设工作。</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三</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项目建设内容、进度安排、项目经费、项目负责人以及项目成员不得随意调整。如确需调整的，由项目组提出书面申请，经学院教学副院长签字，报教务处批准。项目调整的次数累计不能超过两次。</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四</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有下列情形之一的，经学校批准视其情节轻重给予警告、中止、撤销或更换项目负责人等处理：</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lang w:eastAsia="zh-CN"/>
        </w:rPr>
        <w:t>（一）</w:t>
      </w:r>
      <w:r>
        <w:rPr>
          <w:rFonts w:hint="eastAsia" w:ascii="仿宋_GB2312" w:hAnsi="仿宋_GB2312" w:eastAsia="仿宋_GB2312"/>
          <w:color w:val="000000"/>
          <w:sz w:val="32"/>
        </w:rPr>
        <w:t>申报、建设材料弄虚作假、剽窃他人研究成果、违背学术道德；</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lang w:eastAsia="zh-CN"/>
        </w:rPr>
        <w:t>（二）</w:t>
      </w:r>
      <w:r>
        <w:rPr>
          <w:rFonts w:hint="eastAsia" w:ascii="仿宋_GB2312" w:hAnsi="仿宋_GB2312" w:eastAsia="仿宋_GB2312"/>
          <w:color w:val="000000"/>
          <w:sz w:val="32"/>
        </w:rPr>
        <w:t>项目执行不力，未开展实质性建设工作；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lang w:eastAsia="zh-CN"/>
        </w:rPr>
        <w:t>（三）</w:t>
      </w:r>
      <w:r>
        <w:rPr>
          <w:rFonts w:hint="eastAsia" w:ascii="仿宋_GB2312" w:hAnsi="仿宋_GB2312" w:eastAsia="仿宋_GB2312"/>
          <w:color w:val="000000"/>
          <w:sz w:val="32"/>
        </w:rPr>
        <w:t>项目实施超过2个建设周期仍未结题；</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lang w:eastAsia="zh-CN"/>
        </w:rPr>
        <w:t>（四）</w:t>
      </w:r>
      <w:r>
        <w:rPr>
          <w:rFonts w:hint="eastAsia" w:ascii="仿宋_GB2312" w:hAnsi="仿宋_GB2312" w:eastAsia="仿宋_GB2312"/>
          <w:color w:val="000000"/>
          <w:sz w:val="32"/>
        </w:rPr>
        <w:t>未按要求上报项目有关情况，无故不接受有关部门对项目实施情况的检查、监督与审计；</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lang w:eastAsia="zh-CN"/>
        </w:rPr>
        <w:t>（五）</w:t>
      </w:r>
      <w:r>
        <w:rPr>
          <w:rFonts w:hint="eastAsia" w:ascii="仿宋_GB2312" w:hAnsi="仿宋_GB2312" w:eastAsia="仿宋_GB2312"/>
          <w:color w:val="000000"/>
          <w:sz w:val="32"/>
        </w:rPr>
        <w:t>项目经费的使用不符合有关财政法规和制度的规定，或者有其它违反项目规定与管理办法的行为。</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color w:val="000000"/>
          <w:sz w:val="32"/>
        </w:rPr>
        <w:t>对于撤销的项目，学校立即停拨项目经费，情节严重的由教务处会同</w:t>
      </w:r>
      <w:r>
        <w:rPr>
          <w:rFonts w:hint="eastAsia" w:ascii="仿宋_GB2312" w:hAnsi="仿宋_GB2312" w:eastAsia="仿宋_GB2312"/>
          <w:color w:val="000000"/>
          <w:sz w:val="32"/>
          <w:lang w:eastAsia="zh-CN"/>
        </w:rPr>
        <w:t>相关学院、</w:t>
      </w:r>
      <w:r>
        <w:rPr>
          <w:rFonts w:hint="eastAsia" w:ascii="仿宋_GB2312" w:hAnsi="仿宋_GB2312" w:eastAsia="仿宋_GB2312"/>
          <w:color w:val="000000"/>
          <w:sz w:val="32"/>
        </w:rPr>
        <w:t>财务处追回已拨经费。</w:t>
      </w:r>
    </w:p>
    <w:p>
      <w:pPr>
        <w:keepNext w:val="0"/>
        <w:keepLines w:val="0"/>
        <w:pageBreakBefore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五</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日常管理和检查工作，由教务处统一管理。教务处将适时对项目的进展情况进行检查。项目负责人有责任配合教务处的检查工作，将项目进展情况及下一阶段的研究工作计划按要求提交教务处，教务处视检查结果有权削减、缓拨或收回资助经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六</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教务处将适时对项目进行结题验收。原则上各级各类项目不允许延期结题验收；确实需要延期，需由项目主持人提出申请，学院审核之后报教务处审批，否则按终止研究处理。每个项目累计只能申请一次延期，延期原则上不超过1个建设周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七</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项目负责人中途调离北京建筑大学或因其他原因不能继续开展项目研究工作的，按撤项处理并停止经费使用。如项目成员有资格和能力继续课题研究，经原项目负责人及学院推荐、本人申请和教务处批准，可由项目成员替代原项目负责人履行各项约定的职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rPr>
      </w:pPr>
      <w:r>
        <w:rPr>
          <w:rFonts w:hint="eastAsia" w:ascii="仿宋_GB2312" w:hAnsi="仿宋_GB2312" w:eastAsia="仿宋_GB2312"/>
          <w:b/>
          <w:bCs/>
          <w:color w:val="000000"/>
          <w:sz w:val="32"/>
        </w:rPr>
        <w:t>第二十</w:t>
      </w:r>
      <w:r>
        <w:rPr>
          <w:rFonts w:hint="eastAsia" w:ascii="仿宋_GB2312" w:hAnsi="仿宋_GB2312" w:eastAsia="仿宋_GB2312"/>
          <w:b/>
          <w:bCs/>
          <w:color w:val="000000"/>
          <w:sz w:val="32"/>
          <w:lang w:eastAsia="zh-CN"/>
        </w:rPr>
        <w:t>八</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教务处将每年组织</w:t>
      </w:r>
      <w:r>
        <w:rPr>
          <w:rFonts w:hint="eastAsia" w:ascii="仿宋_GB2312" w:hAnsi="仿宋_GB2312" w:eastAsia="仿宋_GB2312"/>
          <w:color w:val="000000"/>
          <w:sz w:val="32"/>
          <w:lang w:eastAsia="zh-CN"/>
        </w:rPr>
        <w:t>两</w:t>
      </w:r>
      <w:r>
        <w:rPr>
          <w:rFonts w:hint="eastAsia" w:ascii="仿宋_GB2312" w:hAnsi="仿宋_GB2312" w:eastAsia="仿宋_GB2312"/>
          <w:color w:val="000000"/>
          <w:sz w:val="32"/>
        </w:rPr>
        <w:t>次教材建设项目的验收工作，一般安排在每年的</w:t>
      </w:r>
      <w:r>
        <w:rPr>
          <w:rFonts w:hint="eastAsia" w:ascii="仿宋_GB2312" w:hAnsi="仿宋_GB2312" w:eastAsia="仿宋_GB2312"/>
          <w:color w:val="000000"/>
          <w:sz w:val="32"/>
          <w:lang w:val="en-US" w:eastAsia="zh-CN"/>
        </w:rPr>
        <w:t>3</w:t>
      </w:r>
      <w:r>
        <w:rPr>
          <w:rFonts w:hint="eastAsia" w:ascii="仿宋_GB2312" w:hAnsi="仿宋_GB2312" w:eastAsia="仿宋_GB2312"/>
          <w:color w:val="000000"/>
          <w:sz w:val="32"/>
        </w:rPr>
        <w:t>月份</w:t>
      </w:r>
      <w:r>
        <w:rPr>
          <w:rFonts w:hint="eastAsia" w:ascii="仿宋_GB2312" w:hAnsi="仿宋_GB2312" w:eastAsia="仿宋_GB2312"/>
          <w:color w:val="000000"/>
          <w:sz w:val="32"/>
          <w:lang w:eastAsia="zh-CN"/>
        </w:rPr>
        <w:t>和</w:t>
      </w:r>
      <w:r>
        <w:rPr>
          <w:rFonts w:hint="eastAsia" w:ascii="仿宋_GB2312" w:hAnsi="仿宋_GB2312" w:eastAsia="仿宋_GB2312"/>
          <w:color w:val="000000"/>
          <w:sz w:val="32"/>
          <w:lang w:val="en-US" w:eastAsia="zh-CN"/>
        </w:rPr>
        <w:t>9月份</w:t>
      </w:r>
      <w:r>
        <w:rPr>
          <w:rFonts w:hint="eastAsia" w:ascii="仿宋_GB2312" w:hAnsi="仿宋_GB2312" w:eastAsia="仿宋_GB2312"/>
          <w:color w:val="000000"/>
          <w:sz w:val="32"/>
        </w:rPr>
        <w:t>（以具体验收通知为准）。到期的研究项目负责人应按照验收通知的要求，完成项目结题报告和项目成果资料</w:t>
      </w:r>
      <w:r>
        <w:rPr>
          <w:rFonts w:hint="eastAsia" w:ascii="仿宋_GB2312" w:hAnsi="仿宋_GB2312" w:eastAsia="仿宋_GB2312"/>
          <w:color w:val="000000"/>
          <w:sz w:val="32"/>
          <w:highlight w:val="none"/>
          <w:lang w:eastAsia="zh-CN"/>
        </w:rPr>
        <w:t>（</w:t>
      </w:r>
      <w:r>
        <w:rPr>
          <w:rFonts w:hint="eastAsia" w:ascii="仿宋_GB2312" w:hAnsi="仿宋_GB2312" w:eastAsia="仿宋_GB2312"/>
          <w:color w:val="000000"/>
          <w:sz w:val="32"/>
          <w:highlight w:val="none"/>
        </w:rPr>
        <w:t>教材建设项目的成果必须是</w:t>
      </w:r>
      <w:r>
        <w:rPr>
          <w:rFonts w:hint="eastAsia" w:ascii="仿宋_GB2312" w:hAnsi="仿宋_GB2312" w:eastAsia="仿宋_GB2312"/>
          <w:color w:val="000000"/>
          <w:sz w:val="32"/>
          <w:highlight w:val="none"/>
          <w:lang w:eastAsia="zh-CN"/>
        </w:rPr>
        <w:t>以项目负责人作为第一主编</w:t>
      </w:r>
      <w:r>
        <w:rPr>
          <w:rFonts w:hint="eastAsia" w:ascii="仿宋_GB2312" w:hAnsi="仿宋_GB2312" w:eastAsia="仿宋_GB2312"/>
          <w:color w:val="000000"/>
          <w:sz w:val="32"/>
          <w:highlight w:val="none"/>
        </w:rPr>
        <w:t>正式出版</w:t>
      </w:r>
      <w:r>
        <w:rPr>
          <w:rFonts w:hint="eastAsia" w:ascii="仿宋_GB2312" w:hAnsi="仿宋_GB2312" w:eastAsia="仿宋_GB2312"/>
          <w:color w:val="000000"/>
          <w:sz w:val="32"/>
          <w:highlight w:val="none"/>
          <w:lang w:eastAsia="zh-CN"/>
        </w:rPr>
        <w:t>的</w:t>
      </w:r>
      <w:r>
        <w:rPr>
          <w:rFonts w:hint="eastAsia" w:ascii="仿宋_GB2312" w:hAnsi="仿宋_GB2312" w:eastAsia="仿宋_GB2312"/>
          <w:color w:val="000000"/>
          <w:sz w:val="32"/>
          <w:highlight w:val="none"/>
        </w:rPr>
        <w:t>教材</w:t>
      </w:r>
      <w:r>
        <w:rPr>
          <w:rFonts w:hint="eastAsia" w:ascii="仿宋_GB2312" w:hAnsi="仿宋_GB2312" w:eastAsia="仿宋_GB2312"/>
          <w:color w:val="000000"/>
          <w:sz w:val="32"/>
          <w:highlight w:val="none"/>
          <w:lang w:eastAsia="zh-CN"/>
        </w:rPr>
        <w:t>）</w:t>
      </w:r>
      <w:r>
        <w:rPr>
          <w:rFonts w:hint="eastAsia" w:ascii="仿宋_GB2312" w:hAnsi="仿宋_GB2312" w:eastAsia="仿宋_GB2312"/>
          <w:color w:val="000000"/>
          <w:sz w:val="32"/>
        </w:rPr>
        <w:t>，报送教务处。教务处组织有关专家进行</w:t>
      </w:r>
      <w:r>
        <w:rPr>
          <w:rFonts w:hint="eastAsia" w:ascii="仿宋_GB2312" w:hAnsi="仿宋_GB2312" w:eastAsia="仿宋_GB2312"/>
          <w:color w:val="000000"/>
          <w:sz w:val="32"/>
          <w:lang w:eastAsia="zh-CN"/>
        </w:rPr>
        <w:t>评审</w:t>
      </w:r>
      <w:r>
        <w:rPr>
          <w:rFonts w:hint="eastAsia" w:ascii="仿宋_GB2312" w:hAnsi="仿宋_GB2312" w:eastAsia="仿宋_GB2312"/>
          <w:color w:val="000000"/>
          <w:sz w:val="32"/>
        </w:rPr>
        <w:t>验收并</w:t>
      </w:r>
      <w:r>
        <w:rPr>
          <w:rFonts w:hint="eastAsia" w:ascii="仿宋_GB2312" w:hAnsi="仿宋_GB2312" w:eastAsia="仿宋_GB2312"/>
          <w:color w:val="000000"/>
          <w:sz w:val="32"/>
          <w:lang w:eastAsia="zh-CN"/>
        </w:rPr>
        <w:t>给</w:t>
      </w:r>
      <w:r>
        <w:rPr>
          <w:rFonts w:hint="eastAsia" w:ascii="仿宋_GB2312" w:hAnsi="仿宋_GB2312" w:eastAsia="仿宋_GB2312"/>
          <w:color w:val="000000"/>
          <w:sz w:val="32"/>
        </w:rPr>
        <w:t>出鉴定意见。</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643" w:firstLineChars="200"/>
        <w:jc w:val="left"/>
        <w:textAlignment w:val="auto"/>
        <w:rPr>
          <w:rFonts w:hint="eastAsia" w:ascii="仿宋_GB2312" w:hAnsi="仿宋_GB2312" w:eastAsia="仿宋_GB2312"/>
          <w:color w:val="000000"/>
          <w:sz w:val="32"/>
          <w:highlight w:val="none"/>
        </w:rPr>
      </w:pPr>
      <w:r>
        <w:rPr>
          <w:rFonts w:hint="eastAsia" w:ascii="FangSong_GB2312" w:hAnsi="FangSong_GB2312" w:eastAsia="FangSong_GB2312"/>
          <w:b/>
          <w:bCs/>
          <w:color w:val="000000"/>
          <w:sz w:val="32"/>
          <w:highlight w:val="none"/>
          <w:lang w:eastAsia="zh-CN"/>
        </w:rPr>
        <w:t>第二十九条</w:t>
      </w:r>
      <w:r>
        <w:rPr>
          <w:rFonts w:hint="eastAsia" w:ascii="FangSong_GB2312" w:hAnsi="FangSong_GB2312" w:eastAsia="FangSong_GB2312"/>
          <w:color w:val="000000"/>
          <w:sz w:val="32"/>
          <w:highlight w:val="none"/>
          <w:lang w:val="en-US" w:eastAsia="zh-CN"/>
        </w:rPr>
        <w:t xml:space="preserve"> </w:t>
      </w:r>
      <w:r>
        <w:rPr>
          <w:rFonts w:hint="default" w:ascii="FangSong_GB2312" w:hAnsi="FangSong_GB2312" w:eastAsia="FangSong_GB2312"/>
          <w:color w:val="000000"/>
          <w:sz w:val="32"/>
          <w:highlight w:val="none"/>
        </w:rPr>
        <w:t>接受</w:t>
      </w:r>
      <w:r>
        <w:rPr>
          <w:rFonts w:hint="eastAsia" w:ascii="FangSong_GB2312" w:hAnsi="FangSong_GB2312" w:eastAsia="FangSong_GB2312"/>
          <w:color w:val="000000"/>
          <w:sz w:val="32"/>
          <w:highlight w:val="none"/>
          <w:lang w:eastAsia="zh-CN"/>
        </w:rPr>
        <w:t>我</w:t>
      </w:r>
      <w:r>
        <w:rPr>
          <w:rFonts w:hint="default" w:ascii="FangSong_GB2312" w:hAnsi="FangSong_GB2312" w:eastAsia="FangSong_GB2312"/>
          <w:color w:val="000000"/>
          <w:sz w:val="32"/>
          <w:highlight w:val="none"/>
        </w:rPr>
        <w:t>校</w:t>
      </w:r>
      <w:r>
        <w:rPr>
          <w:rFonts w:hint="eastAsia" w:ascii="FangSong_GB2312" w:hAnsi="FangSong_GB2312" w:eastAsia="FangSong_GB2312"/>
          <w:color w:val="000000"/>
          <w:sz w:val="32"/>
          <w:highlight w:val="none"/>
          <w:lang w:eastAsia="zh-CN"/>
        </w:rPr>
        <w:t>经费</w:t>
      </w:r>
      <w:r>
        <w:rPr>
          <w:rFonts w:hint="default" w:ascii="FangSong_GB2312" w:hAnsi="FangSong_GB2312" w:eastAsia="FangSong_GB2312"/>
          <w:color w:val="000000"/>
          <w:sz w:val="32"/>
          <w:highlight w:val="none"/>
        </w:rPr>
        <w:t>资助出版的教材，</w:t>
      </w:r>
      <w:r>
        <w:rPr>
          <w:rFonts w:hint="eastAsia" w:ascii="FangSong_GB2312" w:hAnsi="FangSong_GB2312" w:eastAsia="FangSong_GB2312"/>
          <w:color w:val="000000"/>
          <w:sz w:val="32"/>
          <w:highlight w:val="none"/>
          <w:lang w:eastAsia="zh-CN"/>
        </w:rPr>
        <w:t>封面应明确</w:t>
      </w:r>
      <w:r>
        <w:rPr>
          <w:rFonts w:hint="default" w:ascii="FangSong_GB2312" w:hAnsi="FangSong_GB2312" w:eastAsia="FangSong_GB2312"/>
          <w:color w:val="000000"/>
          <w:sz w:val="32"/>
          <w:highlight w:val="none"/>
        </w:rPr>
        <w:t>标注“</w:t>
      </w:r>
      <w:r>
        <w:rPr>
          <w:rFonts w:hint="eastAsia" w:ascii="FangSong_GB2312" w:hAnsi="FangSong_GB2312" w:eastAsia="FangSong_GB2312"/>
          <w:color w:val="000000"/>
          <w:sz w:val="32"/>
          <w:highlight w:val="none"/>
          <w:lang w:eastAsia="zh-CN"/>
        </w:rPr>
        <w:t>北京建筑大学教材建设项目资助出版</w:t>
      </w:r>
      <w:r>
        <w:rPr>
          <w:rFonts w:hint="default" w:ascii="FangSong_GB2312" w:hAnsi="FangSong_GB2312" w:eastAsia="FangSong_GB2312"/>
          <w:color w:val="000000"/>
          <w:sz w:val="32"/>
          <w:highlight w:val="none"/>
        </w:rPr>
        <w:t>”。</w:t>
      </w:r>
      <w:r>
        <w:rPr>
          <w:rFonts w:hint="eastAsia" w:ascii="FangSong_GB2312" w:hAnsi="FangSong_GB2312" w:eastAsia="FangSong_GB2312"/>
          <w:color w:val="000000"/>
          <w:sz w:val="32"/>
          <w:highlight w:val="none"/>
          <w:lang w:eastAsia="zh-CN"/>
        </w:rPr>
        <w:t>在</w:t>
      </w:r>
      <w:r>
        <w:rPr>
          <w:rFonts w:hint="default" w:ascii="FangSong_GB2312" w:hAnsi="FangSong_GB2312" w:eastAsia="FangSong_GB2312"/>
          <w:color w:val="000000"/>
          <w:sz w:val="32"/>
          <w:highlight w:val="none"/>
        </w:rPr>
        <w:t>教材</w:t>
      </w:r>
      <w:r>
        <w:rPr>
          <w:rFonts w:hint="eastAsia" w:ascii="FangSong_GB2312" w:hAnsi="FangSong_GB2312" w:eastAsia="FangSong_GB2312"/>
          <w:color w:val="000000"/>
          <w:sz w:val="32"/>
          <w:highlight w:val="none"/>
          <w:lang w:eastAsia="zh-CN"/>
        </w:rPr>
        <w:t>正式</w:t>
      </w:r>
      <w:r>
        <w:rPr>
          <w:rFonts w:hint="default" w:ascii="FangSong_GB2312" w:hAnsi="FangSong_GB2312" w:eastAsia="FangSong_GB2312"/>
          <w:color w:val="000000"/>
          <w:sz w:val="32"/>
          <w:highlight w:val="none"/>
        </w:rPr>
        <w:t>出版后，项目负责人需向</w:t>
      </w:r>
      <w:r>
        <w:rPr>
          <w:rFonts w:hint="eastAsia" w:ascii="FangSong_GB2312" w:hAnsi="FangSong_GB2312" w:eastAsia="FangSong_GB2312"/>
          <w:color w:val="000000"/>
          <w:sz w:val="32"/>
          <w:highlight w:val="none"/>
          <w:lang w:eastAsia="zh-CN"/>
        </w:rPr>
        <w:t>教务处</w:t>
      </w:r>
      <w:r>
        <w:rPr>
          <w:rFonts w:hint="default" w:ascii="FangSong_GB2312" w:hAnsi="FangSong_GB2312" w:eastAsia="FangSong_GB2312"/>
          <w:color w:val="000000"/>
          <w:sz w:val="32"/>
          <w:highlight w:val="none"/>
        </w:rPr>
        <w:t>提供</w:t>
      </w:r>
      <w:r>
        <w:rPr>
          <w:rFonts w:hint="eastAsia" w:ascii="FangSong_GB2312" w:hAnsi="FangSong_GB2312" w:eastAsia="FangSong_GB2312"/>
          <w:color w:val="000000"/>
          <w:sz w:val="32"/>
          <w:highlight w:val="none"/>
          <w:lang w:eastAsia="zh-CN"/>
        </w:rPr>
        <w:t>一本</w:t>
      </w:r>
      <w:r>
        <w:rPr>
          <w:rFonts w:hint="default" w:ascii="FangSong_GB2312" w:hAnsi="FangSong_GB2312" w:eastAsia="FangSong_GB2312"/>
          <w:color w:val="000000"/>
          <w:sz w:val="32"/>
          <w:highlight w:val="none"/>
        </w:rPr>
        <w:t>样书存档。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highlight w:val="none"/>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三十</w:t>
      </w:r>
      <w:r>
        <w:rPr>
          <w:rFonts w:hint="eastAsia" w:ascii="仿宋_GB2312" w:hAnsi="仿宋_GB2312" w:eastAsia="仿宋_GB2312"/>
          <w:b/>
          <w:bCs/>
          <w:color w:val="000000"/>
          <w:sz w:val="32"/>
        </w:rPr>
        <w:t>条</w:t>
      </w:r>
      <w:r>
        <w:rPr>
          <w:rFonts w:hint="eastAsia" w:ascii="仿宋_GB2312" w:hAnsi="仿宋_GB2312" w:eastAsia="仿宋_GB2312"/>
          <w:color w:val="000000"/>
          <w:sz w:val="32"/>
        </w:rPr>
        <w:t xml:space="preserve"> </w:t>
      </w:r>
      <w:r>
        <w:rPr>
          <w:rFonts w:hint="eastAsia" w:ascii="仿宋_GB2312" w:hAnsi="仿宋_GB2312" w:eastAsia="仿宋_GB2312"/>
          <w:color w:val="000000"/>
          <w:sz w:val="32"/>
          <w:lang w:eastAsia="zh-CN"/>
        </w:rPr>
        <w:t>通过验收的项目由教务处颁发结题证书，</w:t>
      </w:r>
      <w:r>
        <w:rPr>
          <w:rFonts w:hint="eastAsia" w:ascii="仿宋_GB2312" w:hAnsi="仿宋_GB2312" w:eastAsia="仿宋_GB2312"/>
          <w:color w:val="000000"/>
          <w:sz w:val="32"/>
        </w:rPr>
        <w:t>未通过验收的项目负责人必须按照教务处发出的“项目延迟鉴定意见”完成研究工作，并不得申报学校同类的教材建设项目。</w:t>
      </w:r>
      <w:r>
        <w:rPr>
          <w:rFonts w:hint="eastAsia" w:ascii="仿宋_GB2312" w:hAnsi="仿宋_GB2312" w:eastAsia="仿宋_GB2312"/>
          <w:color w:val="000000"/>
          <w:sz w:val="32"/>
          <w:highlight w:val="none"/>
        </w:rPr>
        <w:t>教材建设项目通过验收鉴定后方可申报各类教学研究和教学成果奖。</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1155" w:leftChars="0" w:right="0" w:rightChars="0" w:hanging="1155" w:firstLineChars="0"/>
        <w:jc w:val="center"/>
        <w:textAlignment w:val="auto"/>
        <w:outlineLvl w:val="9"/>
        <w:rPr>
          <w:rFonts w:hint="eastAsia" w:ascii="黑体" w:hAnsi="黑体" w:eastAsia="黑体" w:cstheme="minorBidi"/>
          <w:kern w:val="2"/>
          <w:sz w:val="32"/>
          <w:szCs w:val="32"/>
          <w:highlight w:val="none"/>
          <w:lang w:val="en-US" w:eastAsia="zh-CN" w:bidi="ar-SA"/>
        </w:rPr>
      </w:pPr>
      <w:r>
        <w:rPr>
          <w:rFonts w:hint="eastAsia" w:ascii="黑体" w:hAnsi="黑体" w:eastAsia="黑体" w:cstheme="minorBidi"/>
          <w:kern w:val="2"/>
          <w:sz w:val="32"/>
          <w:szCs w:val="32"/>
          <w:highlight w:val="none"/>
          <w:lang w:val="en-US" w:eastAsia="zh-CN" w:bidi="ar-SA"/>
        </w:rPr>
        <w:t>教材选用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olor w:val="000000"/>
          <w:sz w:val="32"/>
          <w:highlight w:val="none"/>
          <w:lang w:val="en-US" w:eastAsia="zh-CN"/>
        </w:rPr>
      </w:pPr>
      <w:r>
        <w:rPr>
          <w:rFonts w:hint="eastAsia" w:ascii="仿宋_GB2312" w:hAnsi="仿宋_GB2312" w:eastAsia="仿宋_GB2312"/>
          <w:b/>
          <w:bCs/>
          <w:color w:val="000000"/>
          <w:sz w:val="32"/>
          <w:highlight w:val="none"/>
        </w:rPr>
        <w:t>第</w:t>
      </w:r>
      <w:r>
        <w:rPr>
          <w:rFonts w:hint="eastAsia" w:ascii="仿宋_GB2312" w:hAnsi="仿宋_GB2312" w:eastAsia="仿宋_GB2312"/>
          <w:b/>
          <w:bCs/>
          <w:color w:val="000000"/>
          <w:sz w:val="32"/>
          <w:highlight w:val="none"/>
          <w:lang w:eastAsia="zh-CN"/>
        </w:rPr>
        <w:t>三十</w:t>
      </w:r>
      <w:r>
        <w:rPr>
          <w:rFonts w:hint="eastAsia" w:ascii="仿宋_GB2312" w:hAnsi="仿宋_GB2312" w:eastAsia="仿宋_GB2312"/>
          <w:b/>
          <w:bCs/>
          <w:color w:val="000000"/>
          <w:sz w:val="32"/>
          <w:highlight w:val="none"/>
          <w:lang w:val="en-US" w:eastAsia="zh-CN"/>
        </w:rPr>
        <w:t>一</w:t>
      </w:r>
      <w:r>
        <w:rPr>
          <w:rFonts w:hint="eastAsia" w:ascii="仿宋_GB2312" w:hAnsi="仿宋_GB2312" w:eastAsia="仿宋_GB2312"/>
          <w:b/>
          <w:bCs/>
          <w:color w:val="000000"/>
          <w:sz w:val="32"/>
          <w:highlight w:val="none"/>
        </w:rPr>
        <w:t>条</w:t>
      </w:r>
      <w:r>
        <w:rPr>
          <w:rFonts w:hint="eastAsia" w:ascii="仿宋_GB2312" w:hAnsi="仿宋_GB2312" w:eastAsia="仿宋_GB2312"/>
          <w:b/>
          <w:bCs/>
          <w:color w:val="000000"/>
          <w:sz w:val="32"/>
          <w:highlight w:val="none"/>
          <w:lang w:val="en-US" w:eastAsia="zh-CN"/>
        </w:rPr>
        <w:t xml:space="preserve"> </w:t>
      </w:r>
      <w:r>
        <w:rPr>
          <w:rFonts w:hint="eastAsia" w:ascii="仿宋_GB2312" w:eastAsia="仿宋_GB2312"/>
          <w:sz w:val="32"/>
          <w:szCs w:val="32"/>
          <w:highlight w:val="none"/>
          <w:lang w:val="en-US" w:eastAsia="zh-CN"/>
        </w:rPr>
        <w:t>各学院教材审核工作组负责本学院教材选用管理工作。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b/>
          <w:bCs/>
          <w:color w:val="000000"/>
          <w:sz w:val="32"/>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三十</w:t>
      </w:r>
      <w:r>
        <w:rPr>
          <w:rFonts w:hint="eastAsia" w:ascii="仿宋_GB2312" w:hAnsi="仿宋_GB2312" w:eastAsia="仿宋_GB2312"/>
          <w:b/>
          <w:bCs/>
          <w:color w:val="000000"/>
          <w:sz w:val="32"/>
          <w:lang w:val="en-US" w:eastAsia="zh-CN"/>
        </w:rPr>
        <w:t>二</w:t>
      </w:r>
      <w:r>
        <w:rPr>
          <w:rFonts w:hint="eastAsia" w:ascii="仿宋_GB2312" w:hAnsi="仿宋_GB2312" w:eastAsia="仿宋_GB2312"/>
          <w:b/>
          <w:bCs/>
          <w:color w:val="000000"/>
          <w:sz w:val="32"/>
        </w:rPr>
        <w:t>条</w:t>
      </w:r>
      <w:r>
        <w:rPr>
          <w:rFonts w:hint="eastAsia" w:ascii="仿宋_GB2312" w:hAnsi="仿宋_GB2312" w:eastAsia="仿宋_GB2312"/>
          <w:b/>
          <w:bCs/>
          <w:color w:val="000000"/>
          <w:sz w:val="32"/>
          <w:lang w:val="en-US" w:eastAsia="zh-CN"/>
        </w:rPr>
        <w:t xml:space="preserve"> </w:t>
      </w:r>
      <w:r>
        <w:rPr>
          <w:rFonts w:hint="eastAsia" w:ascii="仿宋_GB2312" w:eastAsia="仿宋_GB2312"/>
          <w:sz w:val="32"/>
          <w:szCs w:val="32"/>
          <w:lang w:val="en-US" w:eastAsia="zh-CN"/>
        </w:rPr>
        <w:t>教材选用遵循以下原则：</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一</w:t>
      </w: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凡选必审。选用教材必须经过审核，具有正确的政治方向、价值取向和学术导向，体现相关学科专业最新科研成果和教育教学改革理念。</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highlight w:val="none"/>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二</w:t>
      </w:r>
      <w:r>
        <w:rPr>
          <w:rFonts w:hint="default" w:ascii="仿宋_GB2312" w:hAnsi="仿宋_GB2312" w:eastAsia="仿宋_GB2312"/>
          <w:color w:val="000000"/>
          <w:sz w:val="32"/>
          <w:lang w:val="en-US" w:eastAsia="zh-CN"/>
        </w:rPr>
        <w:t>)质量第一。</w:t>
      </w:r>
      <w:r>
        <w:rPr>
          <w:rFonts w:hint="eastAsia" w:ascii="仿宋_GB2312" w:hAnsi="仿宋_GB2312" w:eastAsia="仿宋_GB2312"/>
          <w:color w:val="000000"/>
          <w:sz w:val="32"/>
          <w:lang w:val="en-US" w:eastAsia="zh-CN"/>
        </w:rPr>
        <w:t>优先选用国家和省部级规划教材、精品教材、获得省部级</w:t>
      </w:r>
      <w:r>
        <w:rPr>
          <w:rFonts w:hint="eastAsia" w:ascii="仿宋_GB2312" w:hAnsi="仿宋_GB2312" w:eastAsia="仿宋_GB2312"/>
          <w:color w:val="000000"/>
          <w:sz w:val="32"/>
          <w:highlight w:val="none"/>
          <w:lang w:val="en-US" w:eastAsia="zh-CN"/>
        </w:rPr>
        <w:t>以上奖励的优秀教材、教育部各学科教学指导委员会推荐教材、校级优秀教材等相关学科专业公认水平高并广泛应用的优质教材。</w:t>
      </w:r>
      <w:r>
        <w:rPr>
          <w:rFonts w:hint="default" w:ascii="仿宋_GB2312" w:hAnsi="仿宋_GB2312" w:eastAsia="仿宋_GB2312"/>
          <w:color w:val="000000"/>
          <w:sz w:val="32"/>
          <w:highlight w:val="none"/>
          <w:lang w:val="en-US" w:eastAsia="zh-CN"/>
        </w:rPr>
        <w:t>优先选用近三年出版的新教材或修订版教材</w:t>
      </w:r>
      <w:r>
        <w:rPr>
          <w:rFonts w:hint="eastAsia" w:ascii="仿宋_GB2312" w:hAnsi="仿宋_GB2312" w:eastAsia="仿宋_GB2312"/>
          <w:color w:val="000000"/>
          <w:sz w:val="32"/>
          <w:highlight w:val="none"/>
          <w:lang w:val="en-US" w:eastAsia="zh-CN"/>
        </w:rPr>
        <w:t>。</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default" w:ascii="仿宋_GB2312" w:hAnsi="仿宋_GB2312" w:eastAsia="仿宋_GB2312"/>
          <w:color w:val="000000"/>
          <w:sz w:val="32"/>
          <w:highlight w:val="none"/>
          <w:lang w:val="en-US" w:eastAsia="zh-CN"/>
        </w:rPr>
        <w:t>(</w:t>
      </w:r>
      <w:r>
        <w:rPr>
          <w:rFonts w:hint="eastAsia" w:ascii="仿宋_GB2312" w:hAnsi="仿宋_GB2312" w:eastAsia="仿宋_GB2312"/>
          <w:color w:val="000000"/>
          <w:sz w:val="32"/>
          <w:highlight w:val="none"/>
          <w:lang w:val="en-US" w:eastAsia="zh-CN"/>
        </w:rPr>
        <w:t>三</w:t>
      </w:r>
      <w:r>
        <w:rPr>
          <w:rFonts w:hint="default" w:ascii="仿宋_GB2312" w:hAnsi="仿宋_GB2312" w:eastAsia="仿宋_GB2312"/>
          <w:color w:val="000000"/>
          <w:sz w:val="32"/>
          <w:highlight w:val="none"/>
          <w:lang w:val="en-US" w:eastAsia="zh-CN"/>
        </w:rPr>
        <w:t>)适宜教学。符合</w:t>
      </w:r>
      <w:r>
        <w:rPr>
          <w:rFonts w:hint="default" w:ascii="仿宋_GB2312" w:hAnsi="仿宋_GB2312" w:eastAsia="仿宋_GB2312"/>
          <w:color w:val="000000"/>
          <w:sz w:val="32"/>
          <w:lang w:val="en-US" w:eastAsia="zh-CN"/>
        </w:rPr>
        <w:t>人才培养方案、教学大纲要求，符合教学规律和认知规律，便于课堂教学，有利于激发学生学习兴趣。</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四</w:t>
      </w: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公平公正。实事求是，客观公正，严肃选用纪律和程序，严禁违规操作。</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auto"/>
          <w:sz w:val="32"/>
          <w:highlight w:val="none"/>
          <w:lang w:val="en-US" w:eastAsia="zh-CN"/>
        </w:rPr>
      </w:pP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五</w:t>
      </w:r>
      <w:r>
        <w:rPr>
          <w:rFonts w:hint="default" w:ascii="仿宋_GB2312" w:hAnsi="仿宋_GB2312" w:eastAsia="仿宋_GB2312"/>
          <w:color w:val="auto"/>
          <w:sz w:val="32"/>
          <w:highlight w:val="none"/>
          <w:lang w:val="en-US" w:eastAsia="zh-CN"/>
        </w:rPr>
        <w:t>)思想政治理论课必须统一使用国家统编教材。马克思主义理论研究和建设工程重点教材</w:t>
      </w:r>
      <w:r>
        <w:rPr>
          <w:rFonts w:hint="eastAsia" w:ascii="仿宋_GB2312" w:hAnsi="仿宋_GB2312" w:eastAsia="仿宋_GB2312"/>
          <w:color w:val="auto"/>
          <w:sz w:val="32"/>
          <w:highlight w:val="none"/>
          <w:lang w:val="en-US" w:eastAsia="zh-CN"/>
        </w:rPr>
        <w:t>（简称“马工程”重点教材）</w:t>
      </w:r>
      <w:r>
        <w:rPr>
          <w:rFonts w:hint="default" w:ascii="仿宋_GB2312" w:hAnsi="仿宋_GB2312" w:eastAsia="仿宋_GB2312"/>
          <w:color w:val="auto"/>
          <w:sz w:val="32"/>
          <w:highlight w:val="none"/>
          <w:lang w:val="en-US" w:eastAsia="zh-CN"/>
        </w:rPr>
        <w:t>相关课程</w:t>
      </w:r>
      <w:r>
        <w:rPr>
          <w:rFonts w:hint="eastAsia" w:ascii="仿宋_GB2312" w:hAnsi="仿宋_GB2312" w:eastAsia="仿宋_GB2312"/>
          <w:color w:val="auto"/>
          <w:sz w:val="32"/>
          <w:highlight w:val="none"/>
          <w:lang w:val="en-US" w:eastAsia="zh-CN"/>
        </w:rPr>
        <w:t>应尽量</w:t>
      </w:r>
      <w:r>
        <w:rPr>
          <w:rFonts w:hint="default" w:ascii="仿宋_GB2312" w:hAnsi="仿宋_GB2312" w:eastAsia="仿宋_GB2312"/>
          <w:color w:val="auto"/>
          <w:sz w:val="32"/>
          <w:highlight w:val="none"/>
          <w:lang w:val="en-US" w:eastAsia="zh-CN"/>
        </w:rPr>
        <w:t>使用</w:t>
      </w:r>
      <w:r>
        <w:rPr>
          <w:rFonts w:hint="eastAsia" w:ascii="仿宋_GB2312" w:hAnsi="仿宋_GB2312" w:eastAsia="仿宋_GB2312"/>
          <w:color w:val="auto"/>
          <w:sz w:val="32"/>
          <w:highlight w:val="none"/>
          <w:lang w:val="en-US" w:eastAsia="zh-CN"/>
        </w:rPr>
        <w:t>“马工程”重点教材。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六</w:t>
      </w: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国（</w:t>
      </w:r>
      <w:r>
        <w:rPr>
          <w:rFonts w:hint="default" w:ascii="仿宋_GB2312" w:hAnsi="仿宋_GB2312" w:eastAsia="仿宋_GB2312"/>
          <w:color w:val="000000"/>
          <w:sz w:val="32"/>
          <w:lang w:val="en-US" w:eastAsia="zh-CN"/>
        </w:rPr>
        <w:t>境</w:t>
      </w:r>
      <w:r>
        <w:rPr>
          <w:rFonts w:hint="eastAsia" w:ascii="仿宋_GB2312" w:hAnsi="仿宋_GB2312" w:eastAsia="仿宋_GB2312"/>
          <w:color w:val="000000"/>
          <w:sz w:val="32"/>
          <w:lang w:val="en-US" w:eastAsia="zh-CN"/>
        </w:rPr>
        <w:t>）</w:t>
      </w:r>
      <w:r>
        <w:rPr>
          <w:rFonts w:hint="default" w:ascii="仿宋_GB2312" w:hAnsi="仿宋_GB2312" w:eastAsia="仿宋_GB2312"/>
          <w:color w:val="000000"/>
          <w:sz w:val="32"/>
          <w:lang w:val="en-US" w:eastAsia="zh-CN"/>
        </w:rPr>
        <w:t>内教材无法满足教学需要</w:t>
      </w:r>
      <w:r>
        <w:rPr>
          <w:rFonts w:hint="eastAsia" w:ascii="仿宋_GB2312" w:hAnsi="仿宋_GB2312" w:eastAsia="仿宋_GB2312"/>
          <w:color w:val="000000"/>
          <w:sz w:val="32"/>
          <w:lang w:val="en-US" w:eastAsia="zh-CN"/>
        </w:rPr>
        <w:t>时，</w:t>
      </w:r>
      <w:r>
        <w:rPr>
          <w:rFonts w:hint="default" w:ascii="仿宋_GB2312" w:hAnsi="仿宋_GB2312" w:eastAsia="仿宋_GB2312"/>
          <w:color w:val="000000"/>
          <w:sz w:val="32"/>
          <w:lang w:val="en-US" w:eastAsia="zh-CN"/>
        </w:rPr>
        <w:t>可选用</w:t>
      </w:r>
      <w:r>
        <w:rPr>
          <w:rFonts w:hint="eastAsia" w:ascii="仿宋_GB2312" w:hAnsi="仿宋_GB2312" w:eastAsia="仿宋_GB2312"/>
          <w:color w:val="000000"/>
          <w:sz w:val="32"/>
          <w:lang w:val="en-US" w:eastAsia="zh-CN"/>
        </w:rPr>
        <w:t>高水平、优质的国（</w:t>
      </w:r>
      <w:r>
        <w:rPr>
          <w:rFonts w:hint="default" w:ascii="仿宋_GB2312" w:hAnsi="仿宋_GB2312" w:eastAsia="仿宋_GB2312"/>
          <w:color w:val="000000"/>
          <w:sz w:val="32"/>
          <w:lang w:val="en-US" w:eastAsia="zh-CN"/>
        </w:rPr>
        <w:t>境</w:t>
      </w:r>
      <w:r>
        <w:rPr>
          <w:rFonts w:hint="eastAsia" w:ascii="仿宋_GB2312" w:hAnsi="仿宋_GB2312" w:eastAsia="仿宋_GB2312"/>
          <w:color w:val="000000"/>
          <w:sz w:val="32"/>
          <w:lang w:val="en-US" w:eastAsia="zh-CN"/>
        </w:rPr>
        <w:t>）</w:t>
      </w:r>
      <w:r>
        <w:rPr>
          <w:rFonts w:hint="default" w:ascii="仿宋_GB2312" w:hAnsi="仿宋_GB2312" w:eastAsia="仿宋_GB2312"/>
          <w:color w:val="000000"/>
          <w:sz w:val="32"/>
          <w:lang w:val="en-US" w:eastAsia="zh-CN"/>
        </w:rPr>
        <w:t>外教材。引进</w:t>
      </w:r>
      <w:r>
        <w:rPr>
          <w:rFonts w:hint="eastAsia" w:ascii="仿宋_GB2312" w:hAnsi="仿宋_GB2312" w:eastAsia="仿宋_GB2312"/>
          <w:color w:val="000000"/>
          <w:sz w:val="32"/>
          <w:lang w:val="en-US" w:eastAsia="zh-CN"/>
        </w:rPr>
        <w:t>国（</w:t>
      </w:r>
      <w:r>
        <w:rPr>
          <w:rFonts w:hint="default" w:ascii="仿宋_GB2312" w:hAnsi="仿宋_GB2312" w:eastAsia="仿宋_GB2312"/>
          <w:color w:val="000000"/>
          <w:sz w:val="32"/>
          <w:lang w:val="en-US" w:eastAsia="zh-CN"/>
        </w:rPr>
        <w:t>境</w:t>
      </w:r>
      <w:r>
        <w:rPr>
          <w:rFonts w:hint="eastAsia" w:ascii="仿宋_GB2312" w:hAnsi="仿宋_GB2312" w:eastAsia="仿宋_GB2312"/>
          <w:color w:val="000000"/>
          <w:sz w:val="32"/>
          <w:lang w:val="en-US" w:eastAsia="zh-CN"/>
        </w:rPr>
        <w:t>）</w:t>
      </w:r>
      <w:r>
        <w:rPr>
          <w:rFonts w:hint="default" w:ascii="仿宋_GB2312" w:hAnsi="仿宋_GB2312" w:eastAsia="仿宋_GB2312"/>
          <w:color w:val="000000"/>
          <w:sz w:val="32"/>
          <w:lang w:val="en-US" w:eastAsia="zh-CN"/>
        </w:rPr>
        <w:t>外教材要</w:t>
      </w:r>
      <w:r>
        <w:rPr>
          <w:rFonts w:hint="eastAsia" w:ascii="仿宋_GB2312" w:hAnsi="仿宋_GB2312" w:eastAsia="仿宋_GB2312"/>
          <w:color w:val="000000"/>
          <w:sz w:val="32"/>
          <w:lang w:val="en-US" w:eastAsia="zh-CN"/>
        </w:rPr>
        <w:t>进行</w:t>
      </w:r>
      <w:r>
        <w:rPr>
          <w:rFonts w:hint="default" w:ascii="仿宋_GB2312" w:hAnsi="仿宋_GB2312" w:eastAsia="仿宋_GB2312"/>
          <w:color w:val="000000"/>
          <w:sz w:val="32"/>
          <w:lang w:val="en-US" w:eastAsia="zh-CN"/>
        </w:rPr>
        <w:t>严格</w:t>
      </w:r>
      <w:r>
        <w:rPr>
          <w:rFonts w:hint="eastAsia" w:ascii="仿宋_GB2312" w:hAnsi="仿宋_GB2312" w:eastAsia="仿宋_GB2312"/>
          <w:color w:val="000000"/>
          <w:sz w:val="32"/>
          <w:lang w:val="en-US" w:eastAsia="zh-CN"/>
        </w:rPr>
        <w:t>审查</w:t>
      </w: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符合我国相关法律规定和政治要求，</w:t>
      </w:r>
      <w:r>
        <w:rPr>
          <w:rFonts w:hint="default" w:ascii="仿宋_GB2312" w:hAnsi="仿宋_GB2312" w:eastAsia="仿宋_GB2312"/>
          <w:color w:val="000000"/>
          <w:sz w:val="32"/>
          <w:lang w:val="en-US" w:eastAsia="zh-CN"/>
        </w:rPr>
        <w:t>确保教材的思想性、科学性、先进性和适用性</w:t>
      </w:r>
      <w:r>
        <w:rPr>
          <w:rFonts w:hint="eastAsia" w:ascii="仿宋_GB2312" w:hAnsi="仿宋_GB2312" w:eastAsia="仿宋_GB2312"/>
          <w:color w:val="000000"/>
          <w:sz w:val="32"/>
          <w:lang w:val="en-US" w:eastAsia="zh-CN"/>
        </w:rPr>
        <w:t>，并被国内外高水平大学广泛采用</w:t>
      </w:r>
      <w:r>
        <w:rPr>
          <w:rFonts w:hint="default" w:ascii="仿宋_GB2312" w:hAnsi="仿宋_GB2312" w:eastAsia="仿宋_GB2312"/>
          <w:color w:val="000000"/>
          <w:sz w:val="32"/>
          <w:lang w:val="en-US" w:eastAsia="zh-CN"/>
        </w:rPr>
        <w:t>。优先选用国家重大发展战略急需的、反映学科专业和行业发展前沿的教材。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highlight w:val="none"/>
          <w:lang w:val="en-US" w:eastAsia="zh-CN"/>
        </w:rPr>
      </w:pPr>
      <w:r>
        <w:rPr>
          <w:rFonts w:hint="default" w:ascii="仿宋_GB2312" w:hAnsi="仿宋_GB2312" w:eastAsia="仿宋_GB2312"/>
          <w:color w:val="000000"/>
          <w:sz w:val="32"/>
          <w:highlight w:val="none"/>
          <w:lang w:val="en-US" w:eastAsia="zh-CN"/>
        </w:rPr>
        <w:t>(</w:t>
      </w:r>
      <w:r>
        <w:rPr>
          <w:rFonts w:hint="eastAsia" w:ascii="仿宋_GB2312" w:hAnsi="仿宋_GB2312" w:eastAsia="仿宋_GB2312"/>
          <w:color w:val="000000"/>
          <w:sz w:val="32"/>
          <w:highlight w:val="none"/>
          <w:lang w:val="en-US" w:eastAsia="zh-CN"/>
        </w:rPr>
        <w:t>七</w:t>
      </w:r>
      <w:r>
        <w:rPr>
          <w:rFonts w:hint="default" w:ascii="仿宋_GB2312" w:hAnsi="仿宋_GB2312" w:eastAsia="仿宋_GB2312"/>
          <w:color w:val="000000"/>
          <w:sz w:val="32"/>
          <w:highlight w:val="none"/>
          <w:lang w:val="en-US" w:eastAsia="zh-CN"/>
        </w:rPr>
        <w:t>)</w:t>
      </w:r>
      <w:r>
        <w:rPr>
          <w:rFonts w:hint="eastAsia" w:ascii="仿宋_GB2312" w:hAnsi="仿宋_GB2312" w:eastAsia="仿宋_GB2312"/>
          <w:color w:val="000000"/>
          <w:sz w:val="32"/>
          <w:highlight w:val="none"/>
          <w:lang w:val="en-US" w:eastAsia="zh-CN"/>
        </w:rPr>
        <w:t>教材必须列入课程大纲，在培养计划、课程设置和教学大纲无重大变动的情况下，选用教材应相对稳定，不得因授课教师变动随意更换教材。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八</w:t>
      </w:r>
      <w:r>
        <w:rPr>
          <w:rFonts w:hint="default" w:ascii="仿宋_GB2312" w:hAnsi="仿宋_GB2312" w:eastAsia="仿宋_GB2312"/>
          <w:color w:val="000000"/>
          <w:sz w:val="32"/>
          <w:lang w:val="en-US" w:eastAsia="zh-CN"/>
        </w:rPr>
        <w:t>)同一学院开设的同一门课程原则上应使用同一种教材，教学改革试点课程除外。</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九</w:t>
      </w:r>
      <w:r>
        <w:rPr>
          <w:rFonts w:hint="default" w:ascii="仿宋_GB2312" w:hAnsi="仿宋_GB2312" w:eastAsia="仿宋_GB2312"/>
          <w:color w:val="000000"/>
          <w:sz w:val="32"/>
          <w:lang w:val="en-US" w:eastAsia="zh-CN"/>
        </w:rPr>
        <w:t>)教材选用应考虑学生经济承受能力，</w:t>
      </w:r>
      <w:r>
        <w:rPr>
          <w:rFonts w:hint="eastAsia" w:ascii="仿宋_GB2312" w:hAnsi="仿宋_GB2312" w:eastAsia="仿宋_GB2312"/>
          <w:color w:val="000000"/>
          <w:sz w:val="32"/>
          <w:lang w:val="en-US" w:eastAsia="zh-CN"/>
        </w:rPr>
        <w:t>不得使用盗版教材。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b/>
          <w:bCs/>
          <w:color w:val="000000"/>
          <w:sz w:val="32"/>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三十</w:t>
      </w:r>
      <w:r>
        <w:rPr>
          <w:rFonts w:hint="eastAsia" w:ascii="仿宋_GB2312" w:hAnsi="仿宋_GB2312" w:eastAsia="仿宋_GB2312"/>
          <w:b/>
          <w:bCs/>
          <w:color w:val="000000"/>
          <w:sz w:val="32"/>
          <w:lang w:val="en-US" w:eastAsia="zh-CN"/>
        </w:rPr>
        <w:t>三</w:t>
      </w:r>
      <w:r>
        <w:rPr>
          <w:rFonts w:hint="eastAsia" w:ascii="仿宋_GB2312" w:hAnsi="仿宋_GB2312" w:eastAsia="仿宋_GB2312"/>
          <w:b/>
          <w:bCs/>
          <w:color w:val="000000"/>
          <w:sz w:val="32"/>
        </w:rPr>
        <w:t>条</w:t>
      </w:r>
      <w:r>
        <w:rPr>
          <w:rFonts w:hint="eastAsia" w:ascii="仿宋_GB2312" w:hAnsi="仿宋_GB2312" w:eastAsia="仿宋_GB2312"/>
          <w:b/>
          <w:bCs/>
          <w:color w:val="000000"/>
          <w:sz w:val="32"/>
          <w:lang w:val="en-US" w:eastAsia="zh-CN"/>
        </w:rPr>
        <w:t xml:space="preserve"> </w:t>
      </w:r>
      <w:r>
        <w:rPr>
          <w:rFonts w:hint="eastAsia" w:ascii="仿宋_GB2312" w:hAnsi="仿宋_GB2312" w:eastAsia="仿宋_GB2312"/>
          <w:color w:val="000000"/>
          <w:sz w:val="32"/>
          <w:lang w:val="en-US" w:eastAsia="zh-CN"/>
        </w:rPr>
        <w:t>教材选用坚持集体决策，选用结果实行公示和备案制，选用流程如下：</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auto"/>
          <w:sz w:val="32"/>
          <w:highlight w:val="none"/>
          <w:lang w:val="en-US" w:eastAsia="zh-CN"/>
        </w:rPr>
      </w:pP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一</w:t>
      </w: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每学期期末进行下一学期教材选用。由课程负责人根据培养方案及课程教学大纲推荐</w:t>
      </w:r>
      <w:r>
        <w:rPr>
          <w:rFonts w:hint="default" w:ascii="仿宋_GB2312" w:hAnsi="仿宋_GB2312" w:eastAsia="仿宋_GB2312"/>
          <w:color w:val="auto"/>
          <w:sz w:val="32"/>
          <w:highlight w:val="none"/>
          <w:lang w:val="en-US" w:eastAsia="zh-CN"/>
        </w:rPr>
        <w:t>备选</w:t>
      </w:r>
      <w:r>
        <w:rPr>
          <w:rFonts w:hint="eastAsia" w:ascii="仿宋_GB2312" w:hAnsi="仿宋_GB2312" w:eastAsia="仿宋_GB2312"/>
          <w:color w:val="auto"/>
          <w:sz w:val="32"/>
          <w:highlight w:val="none"/>
          <w:lang w:val="en-US" w:eastAsia="zh-CN"/>
        </w:rPr>
        <w:t>教材，报</w:t>
      </w:r>
      <w:r>
        <w:rPr>
          <w:rFonts w:hint="default" w:ascii="仿宋_GB2312" w:hAnsi="仿宋_GB2312" w:eastAsia="仿宋_GB2312"/>
          <w:color w:val="auto"/>
          <w:sz w:val="32"/>
          <w:highlight w:val="none"/>
          <w:lang w:val="en-US" w:eastAsia="zh-CN"/>
        </w:rPr>
        <w:t>学院</w:t>
      </w:r>
      <w:r>
        <w:rPr>
          <w:rFonts w:hint="eastAsia" w:ascii="仿宋_GB2312" w:eastAsia="仿宋_GB2312"/>
          <w:color w:val="auto"/>
          <w:sz w:val="32"/>
          <w:szCs w:val="32"/>
          <w:highlight w:val="none"/>
          <w:lang w:val="en-US" w:eastAsia="zh-CN"/>
        </w:rPr>
        <w:t>教材审核工作组审核。</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auto"/>
          <w:sz w:val="32"/>
          <w:highlight w:val="none"/>
          <w:lang w:val="en-US" w:eastAsia="zh-CN"/>
        </w:rPr>
      </w:pP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二</w:t>
      </w:r>
      <w:r>
        <w:rPr>
          <w:rFonts w:hint="default" w:ascii="仿宋_GB2312" w:hAnsi="仿宋_GB2312" w:eastAsia="仿宋_GB2312"/>
          <w:color w:val="auto"/>
          <w:sz w:val="32"/>
          <w:highlight w:val="none"/>
          <w:lang w:val="en-US" w:eastAsia="zh-CN"/>
        </w:rPr>
        <w:t>)学院</w:t>
      </w:r>
      <w:r>
        <w:rPr>
          <w:rFonts w:hint="eastAsia" w:ascii="仿宋_GB2312" w:eastAsia="仿宋_GB2312"/>
          <w:color w:val="auto"/>
          <w:sz w:val="32"/>
          <w:szCs w:val="32"/>
          <w:highlight w:val="none"/>
          <w:lang w:val="en-US" w:eastAsia="zh-CN"/>
        </w:rPr>
        <w:t>教材审核工作组依据教材选用原则，组织专家</w:t>
      </w:r>
      <w:r>
        <w:rPr>
          <w:rFonts w:hint="default" w:ascii="仿宋_GB2312" w:hAnsi="仿宋_GB2312" w:eastAsia="仿宋_GB2312"/>
          <w:color w:val="auto"/>
          <w:sz w:val="32"/>
          <w:highlight w:val="none"/>
          <w:lang w:val="en-US" w:eastAsia="zh-CN"/>
        </w:rPr>
        <w:t>通读备选教材，</w:t>
      </w:r>
      <w:r>
        <w:rPr>
          <w:rFonts w:hint="eastAsia" w:ascii="仿宋_GB2312" w:eastAsia="仿宋_GB2312"/>
          <w:color w:val="auto"/>
          <w:sz w:val="32"/>
          <w:szCs w:val="32"/>
          <w:highlight w:val="none"/>
          <w:lang w:val="en-US" w:eastAsia="zh-CN"/>
        </w:rPr>
        <w:t>召开审核会议，</w:t>
      </w:r>
      <w:r>
        <w:rPr>
          <w:rFonts w:hint="default" w:ascii="仿宋_GB2312" w:hAnsi="仿宋_GB2312" w:eastAsia="仿宋_GB2312"/>
          <w:color w:val="auto"/>
          <w:sz w:val="32"/>
          <w:highlight w:val="none"/>
          <w:lang w:val="en-US" w:eastAsia="zh-CN"/>
        </w:rPr>
        <w:t>提出审读意见，</w:t>
      </w:r>
      <w:r>
        <w:rPr>
          <w:rFonts w:hint="eastAsia" w:ascii="仿宋_GB2312" w:hAnsi="仿宋_GB2312" w:eastAsia="仿宋_GB2312"/>
          <w:color w:val="auto"/>
          <w:sz w:val="32"/>
          <w:highlight w:val="none"/>
          <w:lang w:val="en-US" w:eastAsia="zh-CN"/>
        </w:rPr>
        <w:t>集体讨论决策。对于审核不通过的教材，</w:t>
      </w:r>
      <w:r>
        <w:rPr>
          <w:rFonts w:hint="default" w:ascii="仿宋_GB2312" w:hAnsi="仿宋_GB2312" w:eastAsia="仿宋_GB2312"/>
          <w:color w:val="auto"/>
          <w:sz w:val="32"/>
          <w:highlight w:val="none"/>
          <w:lang w:val="en-US" w:eastAsia="zh-CN"/>
        </w:rPr>
        <w:t>学院</w:t>
      </w:r>
      <w:r>
        <w:rPr>
          <w:rFonts w:hint="eastAsia" w:ascii="仿宋_GB2312" w:eastAsia="仿宋_GB2312"/>
          <w:color w:val="auto"/>
          <w:sz w:val="32"/>
          <w:szCs w:val="32"/>
          <w:highlight w:val="none"/>
          <w:lang w:val="en-US" w:eastAsia="zh-CN"/>
        </w:rPr>
        <w:t>教材审核工作组应为其推荐其他备选教材，待</w:t>
      </w:r>
      <w:r>
        <w:rPr>
          <w:rFonts w:hint="eastAsia" w:ascii="仿宋_GB2312" w:hAnsi="仿宋_GB2312" w:eastAsia="仿宋_GB2312"/>
          <w:color w:val="auto"/>
          <w:sz w:val="32"/>
          <w:highlight w:val="none"/>
          <w:lang w:val="en-US" w:eastAsia="zh-CN"/>
        </w:rPr>
        <w:t>课程负责人选定后重新组织审核。</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olor w:val="auto"/>
          <w:sz w:val="32"/>
          <w:highlight w:val="none"/>
          <w:lang w:val="en-US" w:eastAsia="zh-CN"/>
        </w:rPr>
      </w:pP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三</w:t>
      </w:r>
      <w:r>
        <w:rPr>
          <w:rFonts w:hint="default" w:ascii="仿宋_GB2312" w:hAnsi="仿宋_GB2312" w:eastAsia="仿宋_GB2312"/>
          <w:color w:val="auto"/>
          <w:sz w:val="32"/>
          <w:highlight w:val="none"/>
          <w:lang w:val="en-US" w:eastAsia="zh-CN"/>
        </w:rPr>
        <w:t>)</w:t>
      </w:r>
      <w:r>
        <w:rPr>
          <w:rFonts w:hint="eastAsia" w:ascii="仿宋_GB2312" w:hAnsi="仿宋_GB2312" w:eastAsia="仿宋_GB2312"/>
          <w:color w:val="auto"/>
          <w:sz w:val="32"/>
          <w:highlight w:val="none"/>
          <w:lang w:val="en-US" w:eastAsia="zh-CN"/>
        </w:rPr>
        <w:t>经</w:t>
      </w:r>
      <w:r>
        <w:rPr>
          <w:rFonts w:hint="default" w:ascii="仿宋_GB2312" w:hAnsi="仿宋_GB2312" w:eastAsia="仿宋_GB2312"/>
          <w:color w:val="auto"/>
          <w:sz w:val="32"/>
          <w:highlight w:val="none"/>
          <w:lang w:val="en-US" w:eastAsia="zh-CN"/>
        </w:rPr>
        <w:t>学院</w:t>
      </w:r>
      <w:r>
        <w:rPr>
          <w:rFonts w:hint="eastAsia" w:ascii="仿宋_GB2312" w:eastAsia="仿宋_GB2312"/>
          <w:color w:val="auto"/>
          <w:sz w:val="32"/>
          <w:szCs w:val="32"/>
          <w:highlight w:val="none"/>
          <w:lang w:val="en-US" w:eastAsia="zh-CN"/>
        </w:rPr>
        <w:t>教材审核工作组审核通过的教材，报教务处进行全校公示，公示期不少于3天。公示无异议的教材</w:t>
      </w:r>
      <w:r>
        <w:rPr>
          <w:rFonts w:hint="eastAsia" w:ascii="仿宋_GB2312" w:hAnsi="仿宋_GB2312" w:eastAsia="仿宋_GB2312"/>
          <w:color w:val="auto"/>
          <w:sz w:val="32"/>
          <w:highlight w:val="none"/>
          <w:lang w:val="en-US" w:eastAsia="zh-CN"/>
        </w:rPr>
        <w:t>提交我校教材建设委员会审批备案。</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olor w:val="000000"/>
          <w:sz w:val="32"/>
          <w:lang w:val="en-US" w:eastAsia="zh-CN"/>
        </w:rPr>
      </w:pP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四</w:t>
      </w:r>
      <w:r>
        <w:rPr>
          <w:rFonts w:hint="default" w:ascii="仿宋_GB2312" w:hAnsi="仿宋_GB2312" w:eastAsia="仿宋_GB2312"/>
          <w:color w:val="000000"/>
          <w:sz w:val="32"/>
          <w:lang w:val="en-US" w:eastAsia="zh-CN"/>
        </w:rPr>
        <w:t>)</w:t>
      </w:r>
      <w:r>
        <w:rPr>
          <w:rFonts w:hint="eastAsia" w:ascii="仿宋_GB2312" w:hAnsi="仿宋_GB2312" w:eastAsia="仿宋_GB2312"/>
          <w:color w:val="000000"/>
          <w:sz w:val="32"/>
          <w:lang w:val="en-US" w:eastAsia="zh-CN"/>
        </w:rPr>
        <w:t>学校将教材使用情况的监督与评价纳入教学督导工作、学生评教工作评价体系，各学院</w:t>
      </w:r>
      <w:r>
        <w:rPr>
          <w:rFonts w:hint="eastAsia" w:ascii="仿宋_GB2312" w:eastAsia="仿宋_GB2312"/>
          <w:sz w:val="32"/>
          <w:szCs w:val="32"/>
          <w:lang w:val="en-US" w:eastAsia="zh-CN"/>
        </w:rPr>
        <w:t>教材审核工作组定期对本学院使用教材进行评估和监督，对不适合继续使用的教材，按程序及时进行更换，并修订相应课程大纲。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b/>
          <w:bCs/>
          <w:color w:val="000000"/>
          <w:sz w:val="32"/>
        </w:rPr>
      </w:pPr>
      <w:r>
        <w:rPr>
          <w:rFonts w:hint="eastAsia" w:ascii="仿宋_GB2312" w:hAnsi="仿宋_GB2312" w:eastAsia="仿宋_GB2312"/>
          <w:b/>
          <w:bCs/>
          <w:color w:val="000000"/>
          <w:sz w:val="32"/>
        </w:rPr>
        <w:t>第</w:t>
      </w:r>
      <w:r>
        <w:rPr>
          <w:rFonts w:hint="eastAsia" w:ascii="仿宋_GB2312" w:hAnsi="仿宋_GB2312" w:eastAsia="仿宋_GB2312"/>
          <w:b/>
          <w:bCs/>
          <w:color w:val="000000"/>
          <w:sz w:val="32"/>
          <w:lang w:eastAsia="zh-CN"/>
        </w:rPr>
        <w:t>三十</w:t>
      </w:r>
      <w:r>
        <w:rPr>
          <w:rFonts w:hint="eastAsia" w:ascii="仿宋_GB2312" w:hAnsi="仿宋_GB2312" w:eastAsia="仿宋_GB2312"/>
          <w:b/>
          <w:bCs/>
          <w:color w:val="000000"/>
          <w:sz w:val="32"/>
          <w:lang w:val="en-US" w:eastAsia="zh-CN"/>
        </w:rPr>
        <w:t>四</w:t>
      </w:r>
      <w:r>
        <w:rPr>
          <w:rFonts w:hint="eastAsia" w:ascii="仿宋_GB2312" w:hAnsi="仿宋_GB2312" w:eastAsia="仿宋_GB2312"/>
          <w:b/>
          <w:bCs/>
          <w:color w:val="000000"/>
          <w:sz w:val="32"/>
        </w:rPr>
        <w:t>条</w:t>
      </w:r>
      <w:r>
        <w:rPr>
          <w:rFonts w:hint="eastAsia" w:ascii="仿宋_GB2312" w:hAnsi="仿宋_GB2312" w:eastAsia="仿宋_GB2312"/>
          <w:b/>
          <w:bCs/>
          <w:color w:val="000000"/>
          <w:sz w:val="32"/>
          <w:lang w:val="en-US" w:eastAsia="zh-CN"/>
        </w:rPr>
        <w:t xml:space="preserve"> </w:t>
      </w:r>
      <w:r>
        <w:rPr>
          <w:rFonts w:hint="eastAsia" w:ascii="仿宋_GB2312" w:hAnsi="仿宋_GB2312" w:eastAsia="仿宋_GB2312"/>
          <w:color w:val="000000"/>
          <w:sz w:val="32"/>
          <w:lang w:val="en-US" w:eastAsia="zh-CN"/>
        </w:rPr>
        <w:t xml:space="preserve">出现以下情形之一的，教材须停止使用：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（一）教材内容的政治方向和价值导向存在问题。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（二）教材内容出现严重科学性错误。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（三）教材所含链接内容存在问题，产生严重后果。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（四）盗版盗印教材。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（五）违规编写出版国家统编教材及其他公共基础必修课程教材。</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（六）用不正当手段严重影响教材审核、选用工作。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（七）未按规定程序选用，选用未经审核或审核未通过的教材。 </w:t>
      </w:r>
    </w:p>
    <w:p>
      <w:pPr>
        <w:keepNext w:val="0"/>
        <w:keepLines w:val="0"/>
        <w:pageBreakBefore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仿宋_GB2312" w:hAnsi="仿宋_GB2312" w:eastAsia="仿宋_GB2312"/>
          <w:color w:val="000000"/>
          <w:sz w:val="32"/>
          <w:lang w:val="en-US" w:eastAsia="zh-CN"/>
        </w:rPr>
      </w:pPr>
      <w:r>
        <w:rPr>
          <w:rFonts w:hint="eastAsia" w:ascii="仿宋_GB2312" w:hAnsi="仿宋_GB2312" w:eastAsia="仿宋_GB2312"/>
          <w:color w:val="000000"/>
          <w:sz w:val="32"/>
          <w:lang w:val="en-US" w:eastAsia="zh-CN"/>
        </w:rPr>
        <w:t xml:space="preserve">（八）在教材中擅自使用国家规划教材标识，或使用可能误导高校教材选用的相似标识及表述，如标注主体或范围不明确的“规划教材”“示范教材”等字样，或擅自标注“全国”“国家”等字样。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theme="minorBidi"/>
          <w:kern w:val="2"/>
          <w:sz w:val="32"/>
          <w:szCs w:val="32"/>
          <w:highlight w:val="green"/>
          <w:lang w:val="en-US" w:eastAsia="zh-CN" w:bidi="ar-SA"/>
        </w:rPr>
      </w:pPr>
      <w:r>
        <w:rPr>
          <w:rFonts w:hint="eastAsia" w:ascii="仿宋_GB2312" w:hAnsi="仿宋_GB2312" w:eastAsia="仿宋_GB2312"/>
          <w:color w:val="000000"/>
          <w:sz w:val="32"/>
          <w:lang w:val="en-US" w:eastAsia="zh-CN"/>
        </w:rPr>
        <w:t>（九）其他造成严重后果的违法违规行为。</w:t>
      </w:r>
    </w:p>
    <w:p>
      <w:pPr>
        <w:pStyle w:val="14"/>
        <w:keepNext w:val="0"/>
        <w:keepLines w:val="0"/>
        <w:pageBreakBefore w:val="0"/>
        <w:widowControl w:val="0"/>
        <w:numPr>
          <w:ilvl w:val="0"/>
          <w:numId w:val="1"/>
        </w:numPr>
        <w:kinsoku/>
        <w:wordWrap/>
        <w:overflowPunct/>
        <w:topLinePunct w:val="0"/>
        <w:autoSpaceDE/>
        <w:autoSpaceDN/>
        <w:bidi w:val="0"/>
        <w:adjustRightInd/>
        <w:snapToGrid/>
        <w:spacing w:line="560" w:lineRule="exact"/>
        <w:ind w:right="0" w:rightChars="0" w:firstLineChars="0"/>
        <w:jc w:val="center"/>
        <w:textAlignment w:val="auto"/>
        <w:outlineLvl w:val="9"/>
        <w:rPr>
          <w:rFonts w:ascii="黑体" w:hAnsi="黑体" w:eastAsia="黑体"/>
          <w:sz w:val="32"/>
          <w:szCs w:val="32"/>
        </w:rPr>
      </w:pPr>
      <w:r>
        <w:rPr>
          <w:rFonts w:hint="eastAsia" w:ascii="黑体" w:hAnsi="黑体" w:eastAsia="黑体"/>
          <w:sz w:val="32"/>
          <w:szCs w:val="32"/>
        </w:rPr>
        <w:t>附则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default" w:ascii="仿宋_GB2312" w:hAnsi="仿宋_GB2312" w:eastAsia="仿宋_GB2312"/>
          <w:b/>
          <w:bCs/>
          <w:color w:val="000000"/>
          <w:sz w:val="32"/>
          <w:highlight w:val="none"/>
          <w:lang w:val="en-US" w:eastAsia="zh-CN"/>
        </w:rPr>
      </w:pPr>
      <w:r>
        <w:rPr>
          <w:rFonts w:hint="eastAsia" w:ascii="仿宋_GB2312" w:hAnsi="仿宋_GB2312" w:eastAsia="仿宋_GB2312"/>
          <w:b/>
          <w:bCs/>
          <w:color w:val="000000"/>
          <w:sz w:val="32"/>
          <w:highlight w:val="none"/>
        </w:rPr>
        <w:t>第</w:t>
      </w:r>
      <w:r>
        <w:rPr>
          <w:rFonts w:hint="eastAsia" w:ascii="仿宋_GB2312" w:hAnsi="仿宋_GB2312" w:eastAsia="仿宋_GB2312"/>
          <w:b/>
          <w:bCs/>
          <w:color w:val="000000"/>
          <w:sz w:val="32"/>
          <w:highlight w:val="none"/>
          <w:lang w:eastAsia="zh-CN"/>
        </w:rPr>
        <w:t>三十五</w:t>
      </w:r>
      <w:r>
        <w:rPr>
          <w:rFonts w:hint="eastAsia" w:ascii="仿宋_GB2312" w:hAnsi="仿宋_GB2312" w:eastAsia="仿宋_GB2312"/>
          <w:b/>
          <w:bCs/>
          <w:color w:val="000000"/>
          <w:sz w:val="32"/>
          <w:highlight w:val="none"/>
        </w:rPr>
        <w:t>条</w:t>
      </w:r>
      <w:r>
        <w:rPr>
          <w:rFonts w:hint="eastAsia" w:ascii="仿宋_GB2312" w:hAnsi="仿宋_GB2312" w:eastAsia="仿宋_GB2312"/>
          <w:b/>
          <w:bCs/>
          <w:color w:val="000000"/>
          <w:sz w:val="32"/>
          <w:highlight w:val="none"/>
          <w:lang w:val="en-US" w:eastAsia="zh-CN"/>
        </w:rPr>
        <w:t xml:space="preserve"> </w:t>
      </w:r>
      <w:r>
        <w:rPr>
          <w:rFonts w:hint="eastAsia" w:ascii="仿宋_GB2312" w:hAnsi="仿宋_GB2312" w:eastAsia="仿宋_GB2312" w:cstheme="minorBidi"/>
          <w:color w:val="000000"/>
          <w:kern w:val="2"/>
          <w:sz w:val="32"/>
          <w:szCs w:val="22"/>
          <w:highlight w:val="none"/>
          <w:lang w:val="en-US" w:eastAsia="zh-CN" w:bidi="ar-SA"/>
        </w:rPr>
        <w:t>作为教材使用的讲义、教案和教参以及数字教材参照本办法管理。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textAlignment w:val="auto"/>
        <w:outlineLvl w:val="9"/>
        <w:rPr>
          <w:rFonts w:hint="eastAsia" w:ascii="仿宋_GB2312" w:hAnsi="仿宋_GB2312" w:eastAsia="仿宋_GB2312" w:cstheme="minorBidi"/>
          <w:color w:val="000000"/>
          <w:kern w:val="2"/>
          <w:sz w:val="32"/>
          <w:szCs w:val="22"/>
          <w:highlight w:val="none"/>
          <w:lang w:val="en-US" w:eastAsia="zh-CN" w:bidi="ar-SA"/>
        </w:rPr>
      </w:pPr>
      <w:r>
        <w:rPr>
          <w:rFonts w:hint="eastAsia" w:ascii="仿宋_GB2312" w:hAnsi="仿宋_GB2312" w:eastAsia="仿宋_GB2312"/>
          <w:b/>
          <w:bCs/>
          <w:color w:val="000000"/>
          <w:sz w:val="32"/>
          <w:highlight w:val="none"/>
          <w:lang w:val="en-US" w:eastAsia="zh-CN"/>
        </w:rPr>
        <w:t xml:space="preserve">第三十六条 </w:t>
      </w:r>
      <w:r>
        <w:rPr>
          <w:rFonts w:hint="eastAsia" w:ascii="仿宋_GB2312" w:hAnsi="仿宋_GB2312" w:eastAsia="仿宋_GB2312" w:cstheme="minorBidi"/>
          <w:color w:val="000000"/>
          <w:kern w:val="2"/>
          <w:sz w:val="32"/>
          <w:szCs w:val="22"/>
          <w:highlight w:val="none"/>
          <w:lang w:val="en-US" w:eastAsia="zh-CN" w:bidi="ar-SA"/>
        </w:rPr>
        <w:t>本办法自印发之日起施行，由教务处负责解释。其他相关办法同时废止。</w:t>
      </w: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numPr>
          <w:ilvl w:val="0"/>
          <w:numId w:val="0"/>
        </w:numPr>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lang w:eastAsia="zh-CN"/>
        </w:rPr>
      </w:pPr>
      <w:r>
        <w:rPr>
          <w:rFonts w:hint="eastAsia" w:ascii="仿宋" w:hAnsi="仿宋" w:eastAsia="仿宋"/>
          <w:sz w:val="30"/>
          <w:szCs w:val="30"/>
          <w:lang w:eastAsia="zh-CN"/>
        </w:rPr>
        <w:t>附件</w:t>
      </w:r>
    </w:p>
    <w:p>
      <w:pPr>
        <w:jc w:val="center"/>
        <w:rPr>
          <w:rFonts w:ascii="方正小标宋简体" w:eastAsia="方正小标宋简体"/>
          <w:bCs/>
          <w:sz w:val="32"/>
          <w:szCs w:val="32"/>
        </w:rPr>
      </w:pPr>
      <w:r>
        <w:rPr>
          <w:rFonts w:hint="eastAsia" w:ascii="方正小标宋简体" w:eastAsia="方正小标宋简体"/>
          <w:bCs/>
          <w:sz w:val="32"/>
          <w:szCs w:val="32"/>
          <w:lang w:eastAsia="zh-CN"/>
        </w:rPr>
        <w:t>北京建筑大学</w:t>
      </w:r>
      <w:r>
        <w:rPr>
          <w:rFonts w:hint="eastAsia" w:ascii="方正小标宋简体" w:eastAsia="方正小标宋简体"/>
          <w:bCs/>
          <w:sz w:val="32"/>
          <w:szCs w:val="32"/>
        </w:rPr>
        <w:t>教材出版审批表</w:t>
      </w:r>
      <w:r>
        <w:rPr>
          <w:rFonts w:hint="eastAsia" w:ascii="方正小标宋简体" w:eastAsia="方正小标宋简体"/>
          <w:bCs/>
          <w:sz w:val="32"/>
          <w:szCs w:val="32"/>
          <w:lang w:eastAsia="zh-CN"/>
        </w:rPr>
        <w:t>（试行）</w:t>
      </w:r>
    </w:p>
    <w:p>
      <w:pPr>
        <w:pStyle w:val="15"/>
        <w:spacing w:line="440" w:lineRule="exact"/>
        <w:ind w:left="-298" w:leftChars="-142"/>
      </w:pPr>
      <w:r>
        <w:rPr>
          <w:rFonts w:hint="eastAsia"/>
          <w:lang w:eastAsia="zh-CN"/>
        </w:rPr>
        <w:t>学院</w:t>
      </w:r>
      <w:r>
        <w:rPr>
          <w:rFonts w:hint="eastAsia"/>
        </w:rPr>
        <w:t>：</w:t>
      </w:r>
    </w:p>
    <w:tbl>
      <w:tblPr>
        <w:tblStyle w:val="7"/>
        <w:tblW w:w="9399"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9"/>
        <w:gridCol w:w="316"/>
        <w:gridCol w:w="421"/>
        <w:gridCol w:w="764"/>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319" w:type="dxa"/>
            <w:vMerge w:val="restart"/>
            <w:vAlign w:val="center"/>
          </w:tcPr>
          <w:p>
            <w:pPr>
              <w:pStyle w:val="15"/>
              <w:spacing w:line="460" w:lineRule="exact"/>
              <w:jc w:val="left"/>
              <w:rPr>
                <w:sz w:val="24"/>
              </w:rPr>
            </w:pPr>
            <w:r>
              <w:rPr>
                <w:rFonts w:hint="eastAsia"/>
                <w:sz w:val="24"/>
              </w:rPr>
              <w:t>教材信息</w:t>
            </w:r>
          </w:p>
        </w:tc>
        <w:tc>
          <w:tcPr>
            <w:tcW w:w="1501" w:type="dxa"/>
            <w:gridSpan w:val="3"/>
            <w:vAlign w:val="center"/>
          </w:tcPr>
          <w:p>
            <w:pPr>
              <w:pStyle w:val="15"/>
              <w:spacing w:line="460" w:lineRule="exact"/>
              <w:jc w:val="left"/>
              <w:rPr>
                <w:sz w:val="24"/>
              </w:rPr>
            </w:pPr>
            <w:r>
              <w:rPr>
                <w:rFonts w:hint="eastAsia"/>
                <w:sz w:val="24"/>
              </w:rPr>
              <w:t>教材名称</w:t>
            </w:r>
          </w:p>
        </w:tc>
        <w:tc>
          <w:tcPr>
            <w:tcW w:w="6579" w:type="dxa"/>
            <w:vAlign w:val="center"/>
          </w:tcPr>
          <w:p>
            <w:pPr>
              <w:pStyle w:val="15"/>
              <w:spacing w:line="4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19" w:type="dxa"/>
            <w:vMerge w:val="continue"/>
            <w:vAlign w:val="center"/>
          </w:tcPr>
          <w:p>
            <w:pPr>
              <w:pStyle w:val="15"/>
              <w:spacing w:line="460" w:lineRule="exact"/>
              <w:jc w:val="center"/>
              <w:rPr>
                <w:sz w:val="24"/>
              </w:rPr>
            </w:pPr>
          </w:p>
        </w:tc>
        <w:tc>
          <w:tcPr>
            <w:tcW w:w="1501" w:type="dxa"/>
            <w:gridSpan w:val="3"/>
            <w:vAlign w:val="center"/>
          </w:tcPr>
          <w:p>
            <w:pPr>
              <w:pStyle w:val="15"/>
              <w:spacing w:line="460" w:lineRule="exact"/>
              <w:jc w:val="left"/>
              <w:rPr>
                <w:sz w:val="24"/>
              </w:rPr>
            </w:pPr>
            <w:r>
              <w:rPr>
                <w:rFonts w:hint="eastAsia"/>
                <w:sz w:val="24"/>
              </w:rPr>
              <w:t>编/著者</w:t>
            </w:r>
          </w:p>
        </w:tc>
        <w:tc>
          <w:tcPr>
            <w:tcW w:w="6579" w:type="dxa"/>
            <w:vAlign w:val="center"/>
          </w:tcPr>
          <w:p>
            <w:pPr>
              <w:pStyle w:val="15"/>
              <w:spacing w:line="4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319" w:type="dxa"/>
            <w:vMerge w:val="continue"/>
            <w:vAlign w:val="center"/>
          </w:tcPr>
          <w:p>
            <w:pPr>
              <w:pStyle w:val="15"/>
              <w:spacing w:line="460" w:lineRule="exact"/>
              <w:jc w:val="center"/>
              <w:rPr>
                <w:sz w:val="24"/>
              </w:rPr>
            </w:pPr>
          </w:p>
        </w:tc>
        <w:tc>
          <w:tcPr>
            <w:tcW w:w="1501" w:type="dxa"/>
            <w:gridSpan w:val="3"/>
            <w:vAlign w:val="center"/>
          </w:tcPr>
          <w:p>
            <w:pPr>
              <w:pStyle w:val="15"/>
              <w:spacing w:line="460" w:lineRule="exact"/>
              <w:jc w:val="left"/>
              <w:rPr>
                <w:rFonts w:hint="eastAsia"/>
                <w:sz w:val="24"/>
                <w:lang w:eastAsia="zh-CN"/>
              </w:rPr>
            </w:pPr>
            <w:r>
              <w:rPr>
                <w:rFonts w:hint="eastAsia"/>
                <w:sz w:val="24"/>
                <w:lang w:eastAsia="zh-CN"/>
              </w:rPr>
              <w:t>项目编号</w:t>
            </w:r>
          </w:p>
        </w:tc>
        <w:tc>
          <w:tcPr>
            <w:tcW w:w="6579" w:type="dxa"/>
            <w:vAlign w:val="center"/>
          </w:tcPr>
          <w:p>
            <w:pPr>
              <w:pStyle w:val="15"/>
              <w:spacing w:line="460" w:lineRule="exact"/>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056" w:type="dxa"/>
            <w:gridSpan w:val="3"/>
            <w:vAlign w:val="center"/>
          </w:tcPr>
          <w:p>
            <w:pPr>
              <w:pStyle w:val="15"/>
              <w:spacing w:line="460" w:lineRule="exact"/>
              <w:jc w:val="left"/>
              <w:rPr>
                <w:sz w:val="24"/>
              </w:rPr>
            </w:pPr>
            <w:r>
              <w:rPr>
                <w:rFonts w:hint="eastAsia"/>
                <w:sz w:val="24"/>
              </w:rPr>
              <w:t>教材拟</w:t>
            </w:r>
            <w:r>
              <w:rPr>
                <w:sz w:val="24"/>
              </w:rPr>
              <w:t>适用专业</w:t>
            </w:r>
          </w:p>
        </w:tc>
        <w:tc>
          <w:tcPr>
            <w:tcW w:w="7343" w:type="dxa"/>
            <w:gridSpan w:val="2"/>
            <w:vAlign w:val="center"/>
          </w:tcPr>
          <w:p>
            <w:pPr>
              <w:pStyle w:val="15"/>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2056" w:type="dxa"/>
            <w:gridSpan w:val="3"/>
            <w:vAlign w:val="center"/>
          </w:tcPr>
          <w:p>
            <w:pPr>
              <w:pStyle w:val="15"/>
              <w:spacing w:line="460" w:lineRule="exact"/>
              <w:jc w:val="left"/>
              <w:rPr>
                <w:sz w:val="24"/>
              </w:rPr>
            </w:pPr>
            <w:r>
              <w:rPr>
                <w:rFonts w:hint="eastAsia"/>
                <w:sz w:val="24"/>
              </w:rPr>
              <w:t>教材拟</w:t>
            </w:r>
            <w:r>
              <w:rPr>
                <w:sz w:val="24"/>
              </w:rPr>
              <w:t>适用课程</w:t>
            </w:r>
          </w:p>
        </w:tc>
        <w:tc>
          <w:tcPr>
            <w:tcW w:w="7343" w:type="dxa"/>
            <w:gridSpan w:val="2"/>
            <w:vAlign w:val="center"/>
          </w:tcPr>
          <w:p>
            <w:pPr>
              <w:pStyle w:val="15"/>
              <w:spacing w:line="46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trPr>
        <w:tc>
          <w:tcPr>
            <w:tcW w:w="1635" w:type="dxa"/>
            <w:gridSpan w:val="2"/>
            <w:tcBorders>
              <w:bottom w:val="single" w:color="auto" w:sz="4" w:space="0"/>
            </w:tcBorders>
            <w:vAlign w:val="center"/>
          </w:tcPr>
          <w:p>
            <w:pPr>
              <w:pStyle w:val="15"/>
              <w:spacing w:line="460" w:lineRule="exact"/>
              <w:jc w:val="center"/>
              <w:rPr>
                <w:sz w:val="24"/>
              </w:rPr>
            </w:pPr>
            <w:r>
              <w:rPr>
                <w:rFonts w:hint="eastAsia"/>
                <w:sz w:val="24"/>
                <w:lang w:eastAsia="zh-CN"/>
              </w:rPr>
              <w:t>主编</w:t>
            </w:r>
            <w:r>
              <w:rPr>
                <w:rFonts w:hint="eastAsia"/>
                <w:sz w:val="24"/>
              </w:rPr>
              <w:t>承诺</w:t>
            </w:r>
          </w:p>
        </w:tc>
        <w:tc>
          <w:tcPr>
            <w:tcW w:w="7764" w:type="dxa"/>
            <w:gridSpan w:val="3"/>
            <w:tcBorders>
              <w:bottom w:val="single" w:color="auto" w:sz="4" w:space="0"/>
            </w:tcBorders>
            <w:vAlign w:val="center"/>
          </w:tcPr>
          <w:p>
            <w:pPr>
              <w:pStyle w:val="15"/>
              <w:spacing w:line="460" w:lineRule="exact"/>
              <w:ind w:firstLine="480" w:firstLineChars="200"/>
              <w:rPr>
                <w:sz w:val="24"/>
              </w:rPr>
            </w:pPr>
            <w:r>
              <w:rPr>
                <w:rFonts w:hint="eastAsia"/>
                <w:sz w:val="24"/>
              </w:rPr>
              <w:t>本人编写</w:t>
            </w:r>
            <w:r>
              <w:rPr>
                <w:sz w:val="24"/>
              </w:rPr>
              <w:t>、</w:t>
            </w:r>
            <w:r>
              <w:rPr>
                <w:rFonts w:hint="eastAsia"/>
                <w:sz w:val="24"/>
              </w:rPr>
              <w:t>修订的教材符合中国特色社会主义理论体系和社会主义核心价值观的要求，能全面准确阐述学科专业的基本理论、基础知识、基本方法和学术体系，编排科学合理，符合学术规范，遵循教育教学规律和人才培养规律，能够满足教学需要。</w:t>
            </w:r>
          </w:p>
          <w:p>
            <w:pPr>
              <w:pStyle w:val="15"/>
              <w:spacing w:line="460" w:lineRule="exact"/>
              <w:ind w:firstLine="480" w:firstLineChars="200"/>
              <w:rPr>
                <w:sz w:val="24"/>
              </w:rPr>
            </w:pPr>
            <w:r>
              <w:rPr>
                <w:rFonts w:hint="eastAsia"/>
                <w:sz w:val="24"/>
              </w:rPr>
              <w:t>本人对教材总体质量负责。若教材</w:t>
            </w:r>
            <w:r>
              <w:rPr>
                <w:sz w:val="24"/>
              </w:rPr>
              <w:t>出现问题</w:t>
            </w:r>
            <w:r>
              <w:rPr>
                <w:rFonts w:hint="eastAsia"/>
                <w:sz w:val="24"/>
              </w:rPr>
              <w:t>或</w:t>
            </w:r>
            <w:r>
              <w:rPr>
                <w:sz w:val="24"/>
              </w:rPr>
              <w:t>违反</w:t>
            </w:r>
            <w:r>
              <w:rPr>
                <w:rFonts w:hint="eastAsia"/>
                <w:sz w:val="24"/>
              </w:rPr>
              <w:t>有关</w:t>
            </w:r>
            <w:r>
              <w:rPr>
                <w:sz w:val="24"/>
              </w:rPr>
              <w:t>规定，本人</w:t>
            </w:r>
            <w:r>
              <w:rPr>
                <w:rFonts w:hint="eastAsia"/>
                <w:sz w:val="24"/>
              </w:rPr>
              <w:t>自愿</w:t>
            </w:r>
            <w:r>
              <w:rPr>
                <w:sz w:val="24"/>
              </w:rPr>
              <w:t>承担</w:t>
            </w:r>
            <w:r>
              <w:rPr>
                <w:rFonts w:hint="eastAsia"/>
                <w:sz w:val="24"/>
              </w:rPr>
              <w:t>学校</w:t>
            </w:r>
            <w:r>
              <w:rPr>
                <w:sz w:val="24"/>
              </w:rPr>
              <w:t>和上级部门的</w:t>
            </w:r>
            <w:r>
              <w:rPr>
                <w:rFonts w:hint="eastAsia"/>
                <w:sz w:val="24"/>
              </w:rPr>
              <w:t>相应</w:t>
            </w:r>
            <w:r>
              <w:rPr>
                <w:sz w:val="24"/>
              </w:rPr>
              <w:t>处分。</w:t>
            </w:r>
          </w:p>
          <w:p>
            <w:pPr>
              <w:pStyle w:val="15"/>
              <w:spacing w:line="460" w:lineRule="exact"/>
              <w:ind w:firstLine="1560" w:firstLineChars="650"/>
              <w:rPr>
                <w:sz w:val="24"/>
              </w:rPr>
            </w:pPr>
            <w:r>
              <w:rPr>
                <w:rFonts w:hint="eastAsia"/>
                <w:sz w:val="24"/>
              </w:rPr>
              <w:t>签字：              联系电话：</w:t>
            </w:r>
          </w:p>
          <w:p>
            <w:pPr>
              <w:pStyle w:val="15"/>
              <w:spacing w:line="460" w:lineRule="exact"/>
              <w:ind w:firstLine="4560" w:firstLineChars="1900"/>
              <w:rPr>
                <w:sz w:val="24"/>
              </w:rPr>
            </w:pPr>
            <w:r>
              <w:rPr>
                <w:rFonts w:hint="eastAsia"/>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635" w:type="dxa"/>
            <w:gridSpan w:val="2"/>
            <w:tcBorders>
              <w:bottom w:val="single" w:color="auto" w:sz="4" w:space="0"/>
            </w:tcBorders>
            <w:vAlign w:val="center"/>
          </w:tcPr>
          <w:p>
            <w:pPr>
              <w:pStyle w:val="15"/>
              <w:spacing w:line="460" w:lineRule="exact"/>
              <w:jc w:val="center"/>
              <w:rPr>
                <w:rFonts w:hint="eastAsia"/>
                <w:sz w:val="24"/>
                <w:lang w:eastAsia="zh-CN"/>
              </w:rPr>
            </w:pPr>
            <w:r>
              <w:rPr>
                <w:rFonts w:hint="eastAsia"/>
                <w:sz w:val="24"/>
                <w:lang w:eastAsia="zh-CN"/>
              </w:rPr>
              <w:t>落实立项评审专家意见情况</w:t>
            </w:r>
          </w:p>
          <w:p>
            <w:pPr>
              <w:pStyle w:val="15"/>
              <w:spacing w:line="460" w:lineRule="exact"/>
              <w:jc w:val="center"/>
              <w:rPr>
                <w:rFonts w:hint="eastAsia"/>
                <w:sz w:val="24"/>
                <w:lang w:eastAsia="zh-CN"/>
              </w:rPr>
            </w:pPr>
            <w:r>
              <w:rPr>
                <w:rFonts w:hint="eastAsia"/>
                <w:sz w:val="24"/>
                <w:lang w:eastAsia="zh-CN"/>
              </w:rPr>
              <w:t>（适用于校级立项项目）</w:t>
            </w:r>
          </w:p>
        </w:tc>
        <w:tc>
          <w:tcPr>
            <w:tcW w:w="7764" w:type="dxa"/>
            <w:gridSpan w:val="3"/>
            <w:tcBorders>
              <w:bottom w:val="single" w:color="auto" w:sz="4" w:space="0"/>
            </w:tcBorders>
            <w:vAlign w:val="center"/>
          </w:tcPr>
          <w:p>
            <w:pPr>
              <w:pStyle w:val="15"/>
              <w:spacing w:line="460" w:lineRule="exact"/>
              <w:rPr>
                <w:rFonts w:hint="eastAsia" w:eastAsia="仿宋_GB2312"/>
                <w:sz w:val="24"/>
                <w:lang w:eastAsia="zh-CN"/>
              </w:rPr>
            </w:pPr>
            <w:r>
              <w:rPr>
                <w:rFonts w:hint="eastAsia"/>
                <w:sz w:val="24"/>
                <w:lang w:eastAsia="zh-CN"/>
              </w:rPr>
              <w:t>（须逐条列出落实立项评审专家意见的举措及在教材中的体现方式）</w:t>
            </w:r>
          </w:p>
          <w:p>
            <w:pPr>
              <w:pStyle w:val="15"/>
              <w:spacing w:line="460" w:lineRule="exact"/>
              <w:rPr>
                <w:rFonts w:hint="eastAsia"/>
                <w:sz w:val="24"/>
              </w:rPr>
            </w:pPr>
          </w:p>
          <w:p>
            <w:pPr>
              <w:pStyle w:val="15"/>
              <w:spacing w:line="460" w:lineRule="exact"/>
              <w:rPr>
                <w:rFonts w:hint="eastAsia"/>
                <w:sz w:val="24"/>
              </w:rPr>
            </w:pPr>
          </w:p>
          <w:p>
            <w:pPr>
              <w:pStyle w:val="15"/>
              <w:spacing w:line="460" w:lineRule="exact"/>
              <w:rPr>
                <w:rFonts w:hint="eastAsia"/>
                <w:sz w:val="24"/>
              </w:rPr>
            </w:pPr>
          </w:p>
          <w:p>
            <w:pPr>
              <w:pStyle w:val="15"/>
              <w:spacing w:line="460" w:lineRule="exact"/>
              <w:rPr>
                <w:rFonts w:hint="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7" w:hRule="atLeast"/>
        </w:trPr>
        <w:tc>
          <w:tcPr>
            <w:tcW w:w="1635" w:type="dxa"/>
            <w:gridSpan w:val="2"/>
            <w:vMerge w:val="restart"/>
            <w:vAlign w:val="center"/>
          </w:tcPr>
          <w:p>
            <w:pPr>
              <w:pStyle w:val="15"/>
              <w:spacing w:line="460" w:lineRule="exact"/>
              <w:jc w:val="center"/>
              <w:rPr>
                <w:sz w:val="24"/>
              </w:rPr>
            </w:pPr>
            <w:r>
              <w:rPr>
                <w:rFonts w:hint="eastAsia"/>
                <w:sz w:val="24"/>
                <w:lang w:eastAsia="zh-CN"/>
              </w:rPr>
              <w:t>主编</w:t>
            </w:r>
            <w:r>
              <w:rPr>
                <w:sz w:val="24"/>
              </w:rPr>
              <w:t>所在</w:t>
            </w:r>
            <w:r>
              <w:rPr>
                <w:rFonts w:hint="eastAsia"/>
                <w:sz w:val="24"/>
                <w:lang w:eastAsia="zh-CN"/>
              </w:rPr>
              <w:t>教学</w:t>
            </w:r>
            <w:r>
              <w:rPr>
                <w:rFonts w:hint="eastAsia"/>
                <w:sz w:val="24"/>
              </w:rPr>
              <w:t>单位教材</w:t>
            </w:r>
            <w:r>
              <w:rPr>
                <w:rFonts w:hint="eastAsia"/>
                <w:sz w:val="24"/>
                <w:lang w:eastAsia="zh-CN"/>
              </w:rPr>
              <w:t>审核</w:t>
            </w:r>
            <w:r>
              <w:rPr>
                <w:rFonts w:hint="eastAsia"/>
                <w:sz w:val="24"/>
              </w:rPr>
              <w:t>工作组意见</w:t>
            </w:r>
          </w:p>
        </w:tc>
        <w:tc>
          <w:tcPr>
            <w:tcW w:w="7764" w:type="dxa"/>
            <w:gridSpan w:val="3"/>
            <w:vAlign w:val="center"/>
          </w:tcPr>
          <w:p>
            <w:pPr>
              <w:pStyle w:val="15"/>
              <w:spacing w:line="460" w:lineRule="exact"/>
              <w:jc w:val="center"/>
              <w:rPr>
                <w:bCs/>
                <w:sz w:val="24"/>
                <w:szCs w:val="21"/>
              </w:rPr>
            </w:pPr>
            <w:r>
              <w:rPr>
                <w:rFonts w:hint="eastAsia"/>
                <w:bCs/>
                <w:sz w:val="24"/>
                <w:szCs w:val="21"/>
              </w:rPr>
              <w:t>专家一</w:t>
            </w:r>
            <w:r>
              <w:rPr>
                <w:bCs/>
                <w:sz w:val="24"/>
                <w:szCs w:val="21"/>
              </w:rPr>
              <w:t>审核意见：</w:t>
            </w:r>
            <w:r>
              <w:rPr>
                <w:rFonts w:hint="eastAsia"/>
                <w:bCs/>
                <w:sz w:val="24"/>
                <w:szCs w:val="21"/>
              </w:rPr>
              <w:t xml:space="preserve">   </w:t>
            </w:r>
            <w:r>
              <w:rPr>
                <w:rFonts w:hint="eastAsia"/>
                <w:sz w:val="24"/>
                <w:szCs w:val="24"/>
              </w:rPr>
              <w:t>通过</w:t>
            </w:r>
            <w:r>
              <w:rPr>
                <w:rFonts w:hint="eastAsia" w:ascii="宋体" w:hAnsi="宋体"/>
                <w:sz w:val="24"/>
              </w:rPr>
              <w:t>□</w:t>
            </w:r>
            <w:r>
              <w:rPr>
                <w:rFonts w:hint="eastAsia"/>
                <w:sz w:val="24"/>
                <w:szCs w:val="24"/>
              </w:rPr>
              <w:t xml:space="preserve"> </w:t>
            </w:r>
            <w:r>
              <w:rPr>
                <w:sz w:val="24"/>
                <w:szCs w:val="24"/>
              </w:rPr>
              <w:t xml:space="preserve">   </w:t>
            </w:r>
            <w:r>
              <w:rPr>
                <w:rFonts w:hint="eastAsia"/>
                <w:sz w:val="24"/>
                <w:szCs w:val="24"/>
              </w:rPr>
              <w:t>修改</w:t>
            </w:r>
            <w:r>
              <w:rPr>
                <w:sz w:val="24"/>
                <w:szCs w:val="24"/>
              </w:rPr>
              <w:t>后重审</w:t>
            </w:r>
            <w:r>
              <w:rPr>
                <w:rFonts w:hint="eastAsia" w:ascii="宋体" w:hAnsi="宋体"/>
                <w:sz w:val="24"/>
              </w:rPr>
              <w:t>□</w:t>
            </w:r>
            <w:r>
              <w:rPr>
                <w:sz w:val="24"/>
                <w:szCs w:val="24"/>
              </w:rPr>
              <w:t xml:space="preserve">   </w:t>
            </w:r>
            <w:r>
              <w:rPr>
                <w:rFonts w:hint="eastAsia"/>
                <w:sz w:val="24"/>
                <w:szCs w:val="24"/>
              </w:rPr>
              <w:t>不予通过</w:t>
            </w:r>
            <w:r>
              <w:rPr>
                <w:rFonts w:hint="eastAsia" w:ascii="宋体" w:hAnsi="宋体"/>
                <w:sz w:val="24"/>
              </w:rPr>
              <w:t>□</w:t>
            </w:r>
          </w:p>
          <w:p>
            <w:pPr>
              <w:pStyle w:val="15"/>
              <w:spacing w:line="460" w:lineRule="exact"/>
              <w:jc w:val="center"/>
              <w:rPr>
                <w:bCs/>
                <w:sz w:val="24"/>
                <w:szCs w:val="21"/>
              </w:rPr>
            </w:pPr>
            <w:r>
              <w:rPr>
                <w:rFonts w:hint="eastAsia"/>
                <w:bCs/>
                <w:sz w:val="24"/>
                <w:szCs w:val="21"/>
              </w:rPr>
              <w:t>专家</w:t>
            </w:r>
            <w:r>
              <w:rPr>
                <w:bCs/>
                <w:sz w:val="24"/>
                <w:szCs w:val="21"/>
              </w:rPr>
              <w:t>二审核意见：</w:t>
            </w:r>
            <w:r>
              <w:rPr>
                <w:rFonts w:hint="eastAsia"/>
                <w:bCs/>
                <w:sz w:val="24"/>
                <w:szCs w:val="21"/>
              </w:rPr>
              <w:t xml:space="preserve">   </w:t>
            </w:r>
            <w:r>
              <w:rPr>
                <w:rFonts w:hint="eastAsia"/>
                <w:sz w:val="24"/>
                <w:szCs w:val="24"/>
              </w:rPr>
              <w:t>通过</w:t>
            </w:r>
            <w:r>
              <w:rPr>
                <w:rFonts w:hint="eastAsia" w:ascii="宋体" w:hAnsi="宋体"/>
                <w:sz w:val="24"/>
              </w:rPr>
              <w:t>□</w:t>
            </w:r>
            <w:r>
              <w:rPr>
                <w:rFonts w:hint="eastAsia"/>
                <w:sz w:val="24"/>
                <w:szCs w:val="24"/>
              </w:rPr>
              <w:t xml:space="preserve"> </w:t>
            </w:r>
            <w:r>
              <w:rPr>
                <w:sz w:val="24"/>
                <w:szCs w:val="24"/>
              </w:rPr>
              <w:t xml:space="preserve">   </w:t>
            </w:r>
            <w:r>
              <w:rPr>
                <w:rFonts w:hint="eastAsia"/>
                <w:sz w:val="24"/>
                <w:szCs w:val="24"/>
              </w:rPr>
              <w:t>修改</w:t>
            </w:r>
            <w:r>
              <w:rPr>
                <w:sz w:val="24"/>
                <w:szCs w:val="24"/>
              </w:rPr>
              <w:t>后重审</w:t>
            </w:r>
            <w:r>
              <w:rPr>
                <w:rFonts w:hint="eastAsia" w:ascii="宋体" w:hAnsi="宋体"/>
                <w:sz w:val="24"/>
              </w:rPr>
              <w:t>□</w:t>
            </w:r>
            <w:r>
              <w:rPr>
                <w:sz w:val="24"/>
                <w:szCs w:val="24"/>
              </w:rPr>
              <w:t xml:space="preserve">   </w:t>
            </w:r>
            <w:r>
              <w:rPr>
                <w:rFonts w:hint="eastAsia"/>
                <w:sz w:val="24"/>
                <w:szCs w:val="24"/>
              </w:rPr>
              <w:t>不予通过</w:t>
            </w:r>
            <w:r>
              <w:rPr>
                <w:rFonts w:hint="eastAsia" w:ascii="宋体" w:hAnsi="宋体"/>
                <w:sz w:val="24"/>
              </w:rPr>
              <w:t>□</w:t>
            </w:r>
          </w:p>
          <w:p>
            <w:pPr>
              <w:pStyle w:val="15"/>
              <w:spacing w:line="460" w:lineRule="exact"/>
              <w:jc w:val="center"/>
              <w:rPr>
                <w:b/>
                <w:bCs/>
                <w:sz w:val="24"/>
                <w:szCs w:val="21"/>
              </w:rPr>
            </w:pPr>
            <w:r>
              <w:rPr>
                <w:rFonts w:hint="eastAsia"/>
                <w:bCs/>
                <w:sz w:val="24"/>
                <w:szCs w:val="21"/>
              </w:rPr>
              <w:t>专家</w:t>
            </w:r>
            <w:r>
              <w:rPr>
                <w:bCs/>
                <w:sz w:val="24"/>
                <w:szCs w:val="21"/>
              </w:rPr>
              <w:t>三审核意见：</w:t>
            </w:r>
            <w:r>
              <w:rPr>
                <w:rFonts w:hint="eastAsia"/>
                <w:bCs/>
                <w:sz w:val="24"/>
                <w:szCs w:val="21"/>
              </w:rPr>
              <w:t xml:space="preserve">   </w:t>
            </w:r>
            <w:r>
              <w:rPr>
                <w:rFonts w:hint="eastAsia"/>
                <w:sz w:val="24"/>
                <w:szCs w:val="24"/>
              </w:rPr>
              <w:t>通过</w:t>
            </w:r>
            <w:r>
              <w:rPr>
                <w:rFonts w:hint="eastAsia" w:ascii="宋体" w:hAnsi="宋体"/>
                <w:sz w:val="24"/>
              </w:rPr>
              <w:t>□</w:t>
            </w:r>
            <w:r>
              <w:rPr>
                <w:rFonts w:hint="eastAsia"/>
                <w:sz w:val="24"/>
                <w:szCs w:val="24"/>
              </w:rPr>
              <w:t xml:space="preserve"> </w:t>
            </w:r>
            <w:r>
              <w:rPr>
                <w:sz w:val="24"/>
                <w:szCs w:val="24"/>
              </w:rPr>
              <w:t xml:space="preserve">   </w:t>
            </w:r>
            <w:r>
              <w:rPr>
                <w:rFonts w:hint="eastAsia"/>
                <w:sz w:val="24"/>
                <w:szCs w:val="24"/>
              </w:rPr>
              <w:t>修改</w:t>
            </w:r>
            <w:r>
              <w:rPr>
                <w:sz w:val="24"/>
                <w:szCs w:val="24"/>
              </w:rPr>
              <w:t>后重审</w:t>
            </w:r>
            <w:r>
              <w:rPr>
                <w:rFonts w:hint="eastAsia" w:ascii="宋体" w:hAnsi="宋体"/>
                <w:sz w:val="24"/>
              </w:rPr>
              <w:t>□</w:t>
            </w:r>
            <w:r>
              <w:rPr>
                <w:sz w:val="24"/>
                <w:szCs w:val="24"/>
              </w:rPr>
              <w:t xml:space="preserve">   </w:t>
            </w:r>
            <w:r>
              <w:rPr>
                <w:rFonts w:hint="eastAsia"/>
                <w:sz w:val="24"/>
                <w:szCs w:val="24"/>
              </w:rPr>
              <w:t>不予通过</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4" w:hRule="atLeast"/>
        </w:trPr>
        <w:tc>
          <w:tcPr>
            <w:tcW w:w="1635" w:type="dxa"/>
            <w:gridSpan w:val="2"/>
            <w:vMerge w:val="continue"/>
            <w:vAlign w:val="center"/>
          </w:tcPr>
          <w:p>
            <w:pPr>
              <w:pStyle w:val="15"/>
              <w:spacing w:line="460" w:lineRule="exact"/>
              <w:jc w:val="center"/>
              <w:rPr>
                <w:sz w:val="24"/>
              </w:rPr>
            </w:pPr>
          </w:p>
        </w:tc>
        <w:tc>
          <w:tcPr>
            <w:tcW w:w="7764" w:type="dxa"/>
            <w:gridSpan w:val="3"/>
            <w:vAlign w:val="top"/>
          </w:tcPr>
          <w:p>
            <w:pPr>
              <w:pStyle w:val="15"/>
              <w:spacing w:line="420" w:lineRule="exact"/>
              <w:rPr>
                <w:sz w:val="24"/>
              </w:rPr>
            </w:pPr>
            <w:r>
              <w:rPr>
                <w:rFonts w:hint="eastAsia"/>
                <w:sz w:val="24"/>
              </w:rPr>
              <w:t>审核要点：</w:t>
            </w:r>
          </w:p>
          <w:p>
            <w:pPr>
              <w:pStyle w:val="15"/>
              <w:spacing w:line="420" w:lineRule="exact"/>
              <w:ind w:firstLine="480" w:firstLineChars="200"/>
              <w:rPr>
                <w:rFonts w:ascii="宋体" w:hAnsi="宋体"/>
                <w:sz w:val="24"/>
              </w:rPr>
            </w:pPr>
            <w:r>
              <w:rPr>
                <w:rFonts w:hint="eastAsia"/>
                <w:sz w:val="24"/>
              </w:rPr>
              <w:t>政治立场正确（是</w:t>
            </w:r>
            <w:r>
              <w:rPr>
                <w:rFonts w:hint="eastAsia" w:ascii="宋体" w:hAnsi="宋体"/>
                <w:sz w:val="24"/>
              </w:rPr>
              <w:t>□</w:t>
            </w:r>
            <w:r>
              <w:rPr>
                <w:rFonts w:hint="eastAsia"/>
                <w:sz w:val="24"/>
              </w:rPr>
              <w:t>、否</w:t>
            </w:r>
            <w:r>
              <w:rPr>
                <w:rFonts w:hint="eastAsia" w:ascii="宋体" w:hAnsi="宋体"/>
                <w:sz w:val="24"/>
              </w:rPr>
              <w:t>□</w:t>
            </w:r>
            <w:r>
              <w:rPr>
                <w:rFonts w:hint="eastAsia"/>
                <w:sz w:val="24"/>
              </w:rPr>
              <w:t>）</w:t>
            </w:r>
            <w:r>
              <w:rPr>
                <w:rFonts w:hint="eastAsia" w:ascii="宋体" w:hAnsi="宋体"/>
                <w:sz w:val="24"/>
              </w:rPr>
              <w:t xml:space="preserve">   </w:t>
            </w:r>
            <w:r>
              <w:rPr>
                <w:rFonts w:hint="eastAsia"/>
                <w:sz w:val="24"/>
              </w:rPr>
              <w:t>价值导向正确（是</w:t>
            </w:r>
            <w:r>
              <w:rPr>
                <w:rFonts w:hint="eastAsia" w:ascii="宋体" w:hAnsi="宋体"/>
                <w:sz w:val="24"/>
              </w:rPr>
              <w:t>□</w:t>
            </w:r>
            <w:r>
              <w:rPr>
                <w:rFonts w:hint="eastAsia"/>
                <w:sz w:val="24"/>
              </w:rPr>
              <w:t>、否</w:t>
            </w:r>
            <w:r>
              <w:rPr>
                <w:rFonts w:hint="eastAsia" w:ascii="宋体" w:hAnsi="宋体"/>
                <w:sz w:val="24"/>
              </w:rPr>
              <w:t>□</w:t>
            </w:r>
            <w:r>
              <w:rPr>
                <w:rFonts w:hint="eastAsia"/>
                <w:sz w:val="24"/>
              </w:rPr>
              <w:t>）</w:t>
            </w:r>
          </w:p>
          <w:p>
            <w:pPr>
              <w:pStyle w:val="15"/>
              <w:spacing w:line="420" w:lineRule="exact"/>
              <w:ind w:firstLine="480" w:firstLineChars="200"/>
              <w:rPr>
                <w:rFonts w:hint="eastAsia"/>
                <w:sz w:val="24"/>
              </w:rPr>
            </w:pPr>
            <w:r>
              <w:rPr>
                <w:rFonts w:hint="eastAsia"/>
                <w:sz w:val="24"/>
              </w:rPr>
              <w:t>内容科学先进（是</w:t>
            </w:r>
            <w:r>
              <w:rPr>
                <w:rFonts w:hint="eastAsia" w:ascii="宋体" w:hAnsi="宋体"/>
                <w:sz w:val="24"/>
              </w:rPr>
              <w:t>□</w:t>
            </w:r>
            <w:r>
              <w:rPr>
                <w:rFonts w:hint="eastAsia"/>
                <w:sz w:val="24"/>
              </w:rPr>
              <w:t>、否</w:t>
            </w:r>
            <w:r>
              <w:rPr>
                <w:rFonts w:hint="eastAsia" w:ascii="宋体" w:hAnsi="宋体"/>
                <w:sz w:val="24"/>
              </w:rPr>
              <w:t>□</w:t>
            </w:r>
            <w:r>
              <w:rPr>
                <w:rFonts w:hint="eastAsia"/>
                <w:sz w:val="24"/>
              </w:rPr>
              <w:t>）</w:t>
            </w:r>
            <w:r>
              <w:rPr>
                <w:rFonts w:ascii="宋体" w:hAnsi="宋体"/>
                <w:sz w:val="24"/>
              </w:rPr>
              <w:t xml:space="preserve">   </w:t>
            </w:r>
            <w:r>
              <w:rPr>
                <w:rFonts w:hint="eastAsia"/>
                <w:sz w:val="24"/>
              </w:rPr>
              <w:t>适合学科特点（是</w:t>
            </w:r>
            <w:r>
              <w:rPr>
                <w:rFonts w:hint="eastAsia" w:ascii="宋体" w:hAnsi="宋体"/>
                <w:sz w:val="24"/>
              </w:rPr>
              <w:t>□</w:t>
            </w:r>
            <w:r>
              <w:rPr>
                <w:rFonts w:hint="eastAsia"/>
                <w:sz w:val="24"/>
              </w:rPr>
              <w:t>、否</w:t>
            </w:r>
            <w:r>
              <w:rPr>
                <w:rFonts w:hint="eastAsia" w:ascii="宋体" w:hAnsi="宋体"/>
                <w:sz w:val="24"/>
              </w:rPr>
              <w:t>□</w:t>
            </w:r>
            <w:r>
              <w:rPr>
                <w:rFonts w:hint="eastAsia"/>
                <w:sz w:val="24"/>
              </w:rPr>
              <w:t>）</w:t>
            </w:r>
          </w:p>
          <w:p>
            <w:pPr>
              <w:pStyle w:val="15"/>
              <w:spacing w:line="420" w:lineRule="exact"/>
              <w:ind w:firstLine="480" w:firstLineChars="200"/>
              <w:rPr>
                <w:rFonts w:hint="eastAsia"/>
                <w:sz w:val="24"/>
              </w:rPr>
            </w:pPr>
          </w:p>
          <w:p>
            <w:pPr>
              <w:pStyle w:val="15"/>
              <w:spacing w:line="420" w:lineRule="exact"/>
              <w:rPr>
                <w:bCs/>
                <w:sz w:val="24"/>
                <w:szCs w:val="21"/>
              </w:rPr>
            </w:pPr>
            <w:r>
              <w:rPr>
                <w:rFonts w:hint="eastAsia"/>
                <w:bCs/>
                <w:sz w:val="24"/>
                <w:szCs w:val="21"/>
              </w:rPr>
              <w:t>审核</w:t>
            </w:r>
            <w:r>
              <w:rPr>
                <w:bCs/>
                <w:sz w:val="24"/>
                <w:szCs w:val="21"/>
              </w:rPr>
              <w:t>结论：</w:t>
            </w:r>
            <w:r>
              <w:rPr>
                <w:rFonts w:hint="eastAsia"/>
                <w:bCs/>
                <w:sz w:val="24"/>
                <w:szCs w:val="21"/>
              </w:rPr>
              <w:t>（当</w:t>
            </w:r>
            <w:r>
              <w:rPr>
                <w:bCs/>
                <w:sz w:val="24"/>
                <w:szCs w:val="21"/>
              </w:rPr>
              <w:t>多数专家意见为后两项选择时，应不予通过</w:t>
            </w:r>
            <w:r>
              <w:rPr>
                <w:rFonts w:hint="eastAsia"/>
                <w:bCs/>
                <w:sz w:val="24"/>
                <w:szCs w:val="21"/>
              </w:rPr>
              <w:t>）</w:t>
            </w:r>
          </w:p>
          <w:p>
            <w:pPr>
              <w:pStyle w:val="15"/>
              <w:spacing w:line="420" w:lineRule="exact"/>
              <w:ind w:firstLine="480" w:firstLineChars="200"/>
              <w:rPr>
                <w:rFonts w:ascii="宋体" w:hAnsi="宋体"/>
                <w:sz w:val="24"/>
              </w:rPr>
            </w:pPr>
            <w:r>
              <w:rPr>
                <w:rFonts w:hint="eastAsia"/>
                <w:sz w:val="24"/>
                <w:szCs w:val="24"/>
              </w:rPr>
              <w:t>通过</w:t>
            </w:r>
            <w:r>
              <w:rPr>
                <w:rFonts w:hint="eastAsia" w:ascii="宋体" w:hAnsi="宋体"/>
                <w:sz w:val="24"/>
              </w:rPr>
              <w:t>□</w:t>
            </w:r>
            <w:r>
              <w:rPr>
                <w:rFonts w:hint="eastAsia"/>
                <w:sz w:val="24"/>
                <w:szCs w:val="24"/>
              </w:rPr>
              <w:t xml:space="preserve"> </w:t>
            </w:r>
            <w:r>
              <w:rPr>
                <w:sz w:val="24"/>
                <w:szCs w:val="24"/>
              </w:rPr>
              <w:t xml:space="preserve">   </w:t>
            </w:r>
            <w:r>
              <w:rPr>
                <w:rFonts w:hint="eastAsia"/>
                <w:sz w:val="24"/>
                <w:szCs w:val="24"/>
              </w:rPr>
              <w:t>重新送</w:t>
            </w:r>
            <w:r>
              <w:rPr>
                <w:sz w:val="24"/>
                <w:szCs w:val="24"/>
              </w:rPr>
              <w:t>审</w:t>
            </w:r>
            <w:r>
              <w:rPr>
                <w:rFonts w:hint="eastAsia" w:ascii="宋体" w:hAnsi="宋体"/>
                <w:sz w:val="24"/>
              </w:rPr>
              <w:t>□</w:t>
            </w:r>
            <w:r>
              <w:rPr>
                <w:sz w:val="24"/>
                <w:szCs w:val="24"/>
              </w:rPr>
              <w:t xml:space="preserve">   </w:t>
            </w:r>
            <w:r>
              <w:rPr>
                <w:rFonts w:hint="eastAsia"/>
                <w:sz w:val="24"/>
                <w:szCs w:val="24"/>
              </w:rPr>
              <w:t>不予通过</w:t>
            </w:r>
            <w:r>
              <w:rPr>
                <w:rFonts w:hint="eastAsia" w:ascii="宋体" w:hAnsi="宋体"/>
                <w:sz w:val="24"/>
              </w:rPr>
              <w:t>□</w:t>
            </w:r>
          </w:p>
          <w:p>
            <w:pPr>
              <w:pStyle w:val="15"/>
              <w:spacing w:line="420" w:lineRule="exact"/>
              <w:ind w:firstLine="200" w:firstLineChars="200"/>
              <w:rPr>
                <w:bCs/>
                <w:sz w:val="10"/>
                <w:szCs w:val="10"/>
              </w:rPr>
            </w:pPr>
          </w:p>
          <w:p>
            <w:pPr>
              <w:pStyle w:val="15"/>
              <w:spacing w:line="460" w:lineRule="exact"/>
              <w:ind w:firstLine="480" w:firstLineChars="200"/>
              <w:rPr>
                <w:sz w:val="24"/>
                <w:szCs w:val="21"/>
              </w:rPr>
            </w:pPr>
            <w:r>
              <w:rPr>
                <w:rFonts w:hint="eastAsia"/>
                <w:sz w:val="24"/>
                <w:szCs w:val="21"/>
              </w:rPr>
              <w:t xml:space="preserve">组长签字： </w:t>
            </w:r>
            <w:r>
              <w:rPr>
                <w:sz w:val="24"/>
                <w:szCs w:val="21"/>
              </w:rPr>
              <w:t xml:space="preserve">   </w:t>
            </w:r>
            <w:r>
              <w:rPr>
                <w:rFonts w:hint="eastAsia"/>
                <w:sz w:val="24"/>
                <w:szCs w:val="21"/>
              </w:rPr>
              <w:t xml:space="preserve">  </w:t>
            </w:r>
            <w:r>
              <w:rPr>
                <w:sz w:val="24"/>
                <w:szCs w:val="21"/>
              </w:rPr>
              <w:t xml:space="preserve">  </w:t>
            </w:r>
            <w:r>
              <w:rPr>
                <w:rFonts w:hint="eastAsia"/>
                <w:sz w:val="24"/>
                <w:szCs w:val="21"/>
              </w:rPr>
              <w:t xml:space="preserve">  </w:t>
            </w:r>
            <w:r>
              <w:rPr>
                <w:rFonts w:hint="eastAsia"/>
                <w:sz w:val="24"/>
                <w:lang w:eastAsia="zh-CN"/>
              </w:rPr>
              <w:t>学院</w:t>
            </w:r>
            <w:r>
              <w:rPr>
                <w:rFonts w:hint="eastAsia"/>
                <w:sz w:val="24"/>
              </w:rPr>
              <w:t>党委（党总支、直属党支部）（盖章）：</w:t>
            </w:r>
            <w:r>
              <w:rPr>
                <w:rFonts w:hint="eastAsia"/>
                <w:sz w:val="24"/>
                <w:szCs w:val="21"/>
              </w:rPr>
              <w:t xml:space="preserve">         </w:t>
            </w:r>
          </w:p>
          <w:p>
            <w:pPr>
              <w:pStyle w:val="15"/>
              <w:spacing w:line="460" w:lineRule="exact"/>
              <w:rPr>
                <w:sz w:val="24"/>
              </w:rPr>
            </w:pPr>
            <w:r>
              <w:rPr>
                <w:rFonts w:hint="eastAsia"/>
                <w:sz w:val="24"/>
                <w:szCs w:val="21"/>
              </w:rPr>
              <w:t xml:space="preserve">                           </w:t>
            </w:r>
            <w:r>
              <w:rPr>
                <w:sz w:val="24"/>
                <w:szCs w:val="21"/>
              </w:rPr>
              <w:t xml:space="preserve">   </w:t>
            </w:r>
            <w:r>
              <w:rPr>
                <w:rFonts w:hint="eastAsia"/>
                <w:sz w:val="24"/>
                <w:szCs w:val="21"/>
              </w:rPr>
              <w:t xml:space="preserve">        </w:t>
            </w:r>
            <w:r>
              <w:rPr>
                <w:rFonts w:hint="eastAsia"/>
                <w:sz w:val="24"/>
              </w:rPr>
              <w:t>年    月    日</w:t>
            </w:r>
          </w:p>
        </w:tc>
      </w:tr>
    </w:tbl>
    <w:p>
      <w:pPr>
        <w:spacing w:line="380" w:lineRule="exact"/>
        <w:ind w:firstLine="0" w:firstLineChars="0"/>
        <w:rPr>
          <w:rFonts w:hint="eastAsia" w:ascii="仿宋_GB2312" w:hAnsi="仿宋_GB2312" w:eastAsia="仿宋_GB2312" w:cs="仿宋_GB2312"/>
          <w:sz w:val="24"/>
          <w:szCs w:val="24"/>
          <w:shd w:val="clear" w:color="auto" w:fill="FFFFFF"/>
        </w:rPr>
      </w:pPr>
      <w:r>
        <w:rPr>
          <w:sz w:val="28"/>
          <w:szCs w:val="28"/>
        </w:rPr>
        <w:t xml:space="preserve">                                 </w:t>
      </w:r>
      <w:r>
        <w:rPr>
          <w:rFonts w:hint="eastAsia" w:ascii="仿宋_GB2312" w:hAnsi="仿宋_GB2312" w:eastAsia="仿宋_GB2312" w:cs="仿宋_GB2312"/>
          <w:sz w:val="24"/>
          <w:szCs w:val="24"/>
          <w:shd w:val="clear" w:color="auto" w:fill="FFFFFF"/>
        </w:rPr>
        <w:t>（此表</w:t>
      </w:r>
      <w:r>
        <w:rPr>
          <w:rFonts w:hint="eastAsia" w:ascii="仿宋_GB2312" w:hAnsi="仿宋_GB2312" w:eastAsia="仿宋_GB2312" w:cs="仿宋_GB2312"/>
          <w:sz w:val="24"/>
          <w:szCs w:val="24"/>
          <w:shd w:val="clear" w:color="auto" w:fill="FFFFFF"/>
          <w:lang w:eastAsia="zh-CN"/>
        </w:rPr>
        <w:t>一式两份，</w:t>
      </w:r>
      <w:r>
        <w:rPr>
          <w:rFonts w:hint="eastAsia" w:ascii="仿宋_GB2312" w:hAnsi="仿宋_GB2312" w:eastAsia="仿宋_GB2312" w:cs="仿宋_GB2312"/>
          <w:sz w:val="24"/>
          <w:szCs w:val="24"/>
          <w:shd w:val="clear" w:color="auto" w:fill="FFFFFF"/>
        </w:rPr>
        <w:t>须正反面打印）</w:t>
      </w:r>
    </w:p>
    <w:p>
      <w:pPr>
        <w:spacing w:line="380" w:lineRule="exact"/>
        <w:ind w:firstLine="0" w:firstLineChars="0"/>
        <w:rPr>
          <w:sz w:val="24"/>
        </w:rPr>
      </w:pPr>
    </w:p>
    <w:p>
      <w:pPr>
        <w:spacing w:line="380" w:lineRule="exact"/>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w:t>
      </w:r>
    </w:p>
    <w:p>
      <w:pPr>
        <w:spacing w:line="380" w:lineRule="exact"/>
        <w:ind w:firstLine="0" w:firstLineChars="0"/>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1、主编为</w:t>
      </w:r>
      <w:r>
        <w:rPr>
          <w:rFonts w:hint="eastAsia" w:ascii="仿宋_GB2312" w:hAnsi="仿宋_GB2312" w:eastAsia="仿宋_GB2312" w:cs="仿宋_GB2312"/>
          <w:sz w:val="24"/>
          <w:szCs w:val="24"/>
          <w:shd w:val="clear" w:color="auto" w:fill="FFFFFF"/>
          <w:lang w:eastAsia="zh-CN"/>
        </w:rPr>
        <w:t>北京建筑大学教师</w:t>
      </w:r>
      <w:r>
        <w:rPr>
          <w:rFonts w:hint="eastAsia" w:ascii="仿宋_GB2312" w:hAnsi="仿宋_GB2312" w:eastAsia="仿宋_GB2312" w:cs="仿宋_GB2312"/>
          <w:sz w:val="24"/>
          <w:szCs w:val="24"/>
          <w:shd w:val="clear" w:color="auto" w:fill="FFFFFF"/>
        </w:rPr>
        <w:t>的教材，在编修完成后、启动出版相关工作前，须填报此表</w:t>
      </w:r>
      <w:r>
        <w:rPr>
          <w:rFonts w:hint="eastAsia" w:ascii="仿宋_GB2312" w:hAnsi="仿宋_GB2312" w:eastAsia="仿宋_GB2312" w:cs="仿宋_GB2312"/>
          <w:sz w:val="24"/>
          <w:szCs w:val="24"/>
          <w:shd w:val="clear" w:color="auto" w:fill="FFFFFF"/>
          <w:lang w:eastAsia="zh-CN"/>
        </w:rPr>
        <w:t>并提交本学院教材审核工作组审批</w:t>
      </w:r>
      <w:r>
        <w:rPr>
          <w:rFonts w:hint="eastAsia" w:ascii="仿宋_GB2312" w:hAnsi="仿宋_GB2312" w:eastAsia="仿宋_GB2312" w:cs="仿宋_GB2312"/>
          <w:sz w:val="24"/>
          <w:szCs w:val="24"/>
          <w:shd w:val="clear" w:color="auto" w:fill="FFFFFF"/>
        </w:rPr>
        <w:t>。</w:t>
      </w:r>
    </w:p>
    <w:p>
      <w:pPr>
        <w:spacing w:line="380" w:lineRule="exact"/>
        <w:ind w:firstLine="0" w:firstLineChars="0"/>
        <w:rPr>
          <w:rFonts w:hint="eastAsia" w:ascii="仿宋_GB2312" w:hAnsi="仿宋_GB2312" w:eastAsia="仿宋_GB2312" w:cs="仿宋_GB2312"/>
          <w:sz w:val="24"/>
          <w:szCs w:val="24"/>
          <w:shd w:val="clear" w:color="auto" w:fill="FFFFFF"/>
        </w:rPr>
      </w:pPr>
      <w:r>
        <w:rPr>
          <w:rFonts w:hint="eastAsia" w:ascii="仿宋_GB2312" w:hAnsi="仿宋_GB2312" w:eastAsia="仿宋_GB2312" w:cs="仿宋_GB2312"/>
          <w:sz w:val="24"/>
          <w:szCs w:val="24"/>
          <w:shd w:val="clear" w:color="auto" w:fill="FFFFFF"/>
        </w:rPr>
        <w:t>2、实行教材编审分离制度，遵循回避原则。教材审核实行盲审制度。</w:t>
      </w:r>
    </w:p>
    <w:p>
      <w:pPr>
        <w:spacing w:line="380" w:lineRule="exact"/>
        <w:ind w:firstLine="0" w:firstLineChars="0"/>
        <w:rPr>
          <w:rFonts w:hint="eastAsia" w:ascii="仿宋_GB2312" w:hAnsi="仿宋_GB2312" w:eastAsia="仿宋_GB2312" w:cs="仿宋_GB2312"/>
          <w:sz w:val="24"/>
          <w:szCs w:val="24"/>
          <w:shd w:val="clear" w:color="auto" w:fill="FFFFFF"/>
          <w:lang w:val="en-US" w:eastAsia="zh-CN"/>
        </w:rPr>
      </w:pPr>
      <w:r>
        <w:rPr>
          <w:rFonts w:hint="eastAsia" w:ascii="仿宋_GB2312" w:hAnsi="仿宋_GB2312" w:eastAsia="仿宋_GB2312" w:cs="仿宋_GB2312"/>
          <w:sz w:val="24"/>
          <w:szCs w:val="24"/>
          <w:shd w:val="clear" w:color="auto" w:fill="FFFFFF"/>
          <w:lang w:val="en-US" w:eastAsia="zh-CN"/>
        </w:rPr>
        <w:t>3、学院教材审核工作组完成审批后提交一份至教务处备案。</w:t>
      </w:r>
    </w:p>
    <w:p>
      <w:pPr>
        <w:spacing w:line="380" w:lineRule="exact"/>
        <w:ind w:firstLine="0" w:firstLineChars="0"/>
        <w:rPr>
          <w:rFonts w:hint="eastAsia" w:ascii="仿宋_GB2312" w:hAnsi="仿宋_GB2312" w:eastAsia="仿宋_GB2312" w:cs="仿宋_GB2312"/>
          <w:sz w:val="24"/>
          <w:szCs w:val="24"/>
          <w:shd w:val="clear" w:color="auto" w:fill="FFFFFF"/>
          <w:lang w:val="en-US" w:eastAsia="zh-CN"/>
        </w:rPr>
      </w:pPr>
    </w:p>
    <w:p>
      <w:pPr>
        <w:spacing w:line="380" w:lineRule="exact"/>
        <w:ind w:firstLine="0" w:firstLineChars="0"/>
        <w:rPr>
          <w:rFonts w:hint="eastAsia" w:ascii="仿宋_GB2312" w:hAnsi="仿宋_GB2312" w:eastAsia="仿宋_GB2312" w:cs="仿宋_GB2312"/>
          <w:sz w:val="24"/>
          <w:szCs w:val="24"/>
          <w:shd w:val="clear" w:color="auto" w:fill="FFFFFF"/>
          <w:lang w:val="en-US" w:eastAsia="zh-CN"/>
        </w:rPr>
      </w:pPr>
    </w:p>
    <w:p>
      <w:pPr>
        <w:spacing w:line="560" w:lineRule="exact"/>
        <w:rPr>
          <w:rFonts w:hint="eastAsia" w:ascii="仿宋" w:hAnsi="仿宋" w:eastAsia="仿宋"/>
          <w:sz w:val="30"/>
          <w:szCs w:val="30"/>
          <w:lang w:eastAsia="zh-CN"/>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p>
    <w:p>
      <w:pPr>
        <w:spacing w:line="560" w:lineRule="exact"/>
        <w:rPr>
          <w:rFonts w:hint="eastAsia" w:ascii="仿宋" w:hAnsi="仿宋" w:eastAsia="仿宋"/>
          <w:sz w:val="30"/>
          <w:szCs w:val="30"/>
        </w:rPr>
      </w:pPr>
      <w:r>
        <w:rPr>
          <w:rFonts w:eastAsia="仿宋_GB2312"/>
          <w:sz w:val="28"/>
          <w:szCs w:val="28"/>
        </w:rPr>
        <mc:AlternateContent>
          <mc:Choice Requires="wps">
            <w:drawing>
              <wp:anchor distT="0" distB="0" distL="114300" distR="114300" simplePos="0" relativeHeight="251661312" behindDoc="0" locked="0" layoutInCell="1" allowOverlap="1">
                <wp:simplePos x="0" y="0"/>
                <wp:positionH relativeFrom="margin">
                  <wp:posOffset>-180975</wp:posOffset>
                </wp:positionH>
                <wp:positionV relativeFrom="paragraph">
                  <wp:posOffset>351790</wp:posOffset>
                </wp:positionV>
                <wp:extent cx="5615940" cy="0"/>
                <wp:effectExtent l="0" t="0" r="0" b="0"/>
                <wp:wrapNone/>
                <wp:docPr id="2" name="直线 8"/>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14.25pt;margin-top:27.7pt;height:0pt;width:442.2pt;mso-position-horizontal-relative:margin;z-index:251661312;mso-width-relative:page;mso-height-relative:page;" filled="f" stroked="t" coordsize="21600,21600" o:gfxdata="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fVSAjX&#10;AAAACQEAAA8AAAAAAAAAAQAgAAAAIgAAAGRycy9kb3ducmV2LnhtbFBLAQIUABQAAAAIAIdO4kDB&#10;CmTA6AEAANsDAAAOAAAAAAAAAAEAIAAAACYBAABkcnMvZTJvRG9jLnhtbFBLBQYAAAAABgAGAFkB&#10;AACABQAAAAA=&#10;">
                <v:fill on="f" focussize="0,0"/>
                <v:stroke color="#000000" joinstyle="round"/>
                <v:imagedata o:title=""/>
                <o:lock v:ext="edit" aspectratio="f"/>
              </v:line>
            </w:pict>
          </mc:Fallback>
        </mc:AlternateContent>
      </w:r>
    </w:p>
    <w:p>
      <w:pPr>
        <w:spacing w:line="360" w:lineRule="auto"/>
        <w:rPr>
          <w:rFonts w:hint="eastAsia" w:eastAsia="仿宋_GB2312"/>
          <w:sz w:val="28"/>
          <w:szCs w:val="28"/>
        </w:rPr>
      </w:pPr>
      <w:r>
        <w:rPr>
          <w:rFonts w:eastAsia="仿宋_GB2312"/>
          <w:sz w:val="28"/>
          <w:szCs w:val="28"/>
        </w:rPr>
        <w:t>北京建筑大学</w:t>
      </w:r>
      <w:r>
        <w:rPr>
          <w:rFonts w:hint="eastAsia" w:eastAsia="仿宋_GB2312"/>
          <w:sz w:val="28"/>
          <w:szCs w:val="28"/>
        </w:rPr>
        <w:t>教务处</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w:t>
      </w:r>
      <w:r>
        <w:rPr>
          <w:rFonts w:hint="eastAsia"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highlight w:val="none"/>
          <w:lang w:val="en-US" w:eastAsia="zh-CN"/>
        </w:rPr>
        <w:t>1</w:t>
      </w:r>
      <w:r>
        <w:rPr>
          <w:rFonts w:hint="eastAsia" w:ascii="仿宋_GB2312" w:hAnsi="仿宋_GB2312" w:eastAsia="仿宋_GB2312" w:cs="仿宋_GB2312"/>
          <w:sz w:val="28"/>
          <w:szCs w:val="28"/>
        </w:rPr>
        <w:t xml:space="preserve">日印发 </w:t>
      </w:r>
      <w:r>
        <w:rPr>
          <w:rFonts w:hint="eastAsia" w:eastAsia="仿宋_GB2312"/>
          <w:sz w:val="28"/>
          <w:szCs w:val="28"/>
        </w:rPr>
        <w:t xml:space="preserve"> </w:t>
      </w:r>
    </w:p>
    <w:p>
      <w:pPr>
        <w:spacing w:line="40" w:lineRule="exact"/>
        <w:rPr>
          <w:rFonts w:hint="eastAsia"/>
        </w:rPr>
      </w:pPr>
      <w:r>
        <w:rPr>
          <w:rFonts w:eastAsia="仿宋_GB2312"/>
          <w:sz w:val="24"/>
        </w:rPr>
        <mc:AlternateContent>
          <mc:Choice Requires="wps">
            <w:drawing>
              <wp:anchor distT="0" distB="0" distL="114300" distR="114300" simplePos="0" relativeHeight="251662336" behindDoc="0" locked="0" layoutInCell="1" allowOverlap="1">
                <wp:simplePos x="0" y="0"/>
                <wp:positionH relativeFrom="margin">
                  <wp:posOffset>-170815</wp:posOffset>
                </wp:positionH>
                <wp:positionV relativeFrom="paragraph">
                  <wp:posOffset>4445</wp:posOffset>
                </wp:positionV>
                <wp:extent cx="5615940" cy="0"/>
                <wp:effectExtent l="0" t="0" r="0" b="0"/>
                <wp:wrapNone/>
                <wp:docPr id="3" name="直线 9"/>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13.45pt;margin-top:0.35pt;height:0pt;width:442.2pt;mso-position-horizontal-relative:margin;z-index:251662336;mso-width-relative:page;mso-height-relative:page;" filled="f" stroked="t" coordsize="21600,21600" o:gfxdata="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dXoJ1QAA&#10;AAUBAAAPAAAAAAAAAAEAIAAAACIAAABkcnMvZG93bnJldi54bWxQSwECFAAUAAAACACHTuJAABIs&#10;lugBAADcAwAADgAAAAAAAAABACAAAAAkAQAAZHJzL2Uyb0RvYy54bWxQSwUGAAAAAAYABgBZAQAA&#10;fgUAAAAA&#10;">
                <v:fill on="f" focussize="0,0"/>
                <v:stroke weight="1pt" color="#000000" joinstyle="round"/>
                <v:imagedata o:title=""/>
                <o:lock v:ext="edit" aspectratio="f"/>
              </v:line>
            </w:pict>
          </mc:Fallback>
        </mc:AlternateContent>
      </w:r>
    </w:p>
    <w:p>
      <w:pPr>
        <w:numPr>
          <w:ilvl w:val="0"/>
          <w:numId w:val="0"/>
        </w:numPr>
        <w:jc w:val="center"/>
        <w:rPr>
          <w:rFonts w:hint="eastAsia" w:ascii="仿宋" w:hAnsi="仿宋" w:eastAsia="仿宋" w:cs="仿宋"/>
          <w:u w:val="single"/>
          <w:lang w:val="en-US" w:eastAsia="zh-CN"/>
        </w:rPr>
      </w:pPr>
    </w:p>
    <w:sectPr>
      <w:pgSz w:w="11906" w:h="16838"/>
      <w:pgMar w:top="1440" w:right="157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长城小标宋体">
    <w:altName w:val="宋体"/>
    <w:panose1 w:val="02010609010101010101"/>
    <w:charset w:val="86"/>
    <w:family w:val="modern"/>
    <w:pitch w:val="default"/>
    <w:sig w:usb0="00000000" w:usb1="00000000" w:usb2="00000010" w:usb3="00000000" w:csb0="00040000" w:csb1="00000000"/>
  </w:font>
  <w:font w:name="创艺简标宋">
    <w:altName w:val="方正舒体"/>
    <w:panose1 w:val="00000000000000000000"/>
    <w:charset w:val="86"/>
    <w:family w:val="auto"/>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FangSong_GB2312">
    <w:altName w:val="仿宋"/>
    <w:panose1 w:val="00000000000000000000"/>
    <w:charset w:val="00"/>
    <w:family w:val="swiss"/>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972A75"/>
    <w:multiLevelType w:val="multilevel"/>
    <w:tmpl w:val="56972A75"/>
    <w:lvl w:ilvl="0" w:tentative="0">
      <w:start w:val="1"/>
      <w:numFmt w:val="japaneseCounting"/>
      <w:lvlText w:val="第%1章"/>
      <w:lvlJc w:val="left"/>
      <w:pPr>
        <w:ind w:left="1155" w:hanging="11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18"/>
    <w:rsid w:val="00002523"/>
    <w:rsid w:val="000202CE"/>
    <w:rsid w:val="0004601B"/>
    <w:rsid w:val="000473F3"/>
    <w:rsid w:val="00055074"/>
    <w:rsid w:val="00064C11"/>
    <w:rsid w:val="000742CB"/>
    <w:rsid w:val="000A3C21"/>
    <w:rsid w:val="000A4AF3"/>
    <w:rsid w:val="000D3753"/>
    <w:rsid w:val="00107B8C"/>
    <w:rsid w:val="001304FC"/>
    <w:rsid w:val="00146642"/>
    <w:rsid w:val="00161444"/>
    <w:rsid w:val="001741EF"/>
    <w:rsid w:val="00175078"/>
    <w:rsid w:val="00185724"/>
    <w:rsid w:val="00185A07"/>
    <w:rsid w:val="00194561"/>
    <w:rsid w:val="00197DEA"/>
    <w:rsid w:val="001B29E9"/>
    <w:rsid w:val="001D1654"/>
    <w:rsid w:val="001D407F"/>
    <w:rsid w:val="00205DB1"/>
    <w:rsid w:val="002624C7"/>
    <w:rsid w:val="002868EB"/>
    <w:rsid w:val="00287B19"/>
    <w:rsid w:val="00294F65"/>
    <w:rsid w:val="002A21DF"/>
    <w:rsid w:val="002A6A06"/>
    <w:rsid w:val="002C1D2E"/>
    <w:rsid w:val="002F7DD0"/>
    <w:rsid w:val="00312B73"/>
    <w:rsid w:val="003176EB"/>
    <w:rsid w:val="003445EB"/>
    <w:rsid w:val="00347830"/>
    <w:rsid w:val="0035478C"/>
    <w:rsid w:val="00355828"/>
    <w:rsid w:val="00357DA8"/>
    <w:rsid w:val="00362749"/>
    <w:rsid w:val="003639F8"/>
    <w:rsid w:val="00372F41"/>
    <w:rsid w:val="003A4698"/>
    <w:rsid w:val="003D0632"/>
    <w:rsid w:val="00413397"/>
    <w:rsid w:val="0043181C"/>
    <w:rsid w:val="00437FE9"/>
    <w:rsid w:val="0044132E"/>
    <w:rsid w:val="00450AEA"/>
    <w:rsid w:val="00460F30"/>
    <w:rsid w:val="004621A4"/>
    <w:rsid w:val="00475E4F"/>
    <w:rsid w:val="00484552"/>
    <w:rsid w:val="00491594"/>
    <w:rsid w:val="004A4EF8"/>
    <w:rsid w:val="004B1036"/>
    <w:rsid w:val="004C3A30"/>
    <w:rsid w:val="004F72E2"/>
    <w:rsid w:val="00522063"/>
    <w:rsid w:val="0052364E"/>
    <w:rsid w:val="00524611"/>
    <w:rsid w:val="0053076A"/>
    <w:rsid w:val="005314D7"/>
    <w:rsid w:val="00552F5D"/>
    <w:rsid w:val="005569CC"/>
    <w:rsid w:val="00561B18"/>
    <w:rsid w:val="00581DFB"/>
    <w:rsid w:val="0058401F"/>
    <w:rsid w:val="00587F50"/>
    <w:rsid w:val="005A58A2"/>
    <w:rsid w:val="005C0A23"/>
    <w:rsid w:val="005D6E79"/>
    <w:rsid w:val="005E14A1"/>
    <w:rsid w:val="005E21BA"/>
    <w:rsid w:val="005F0E00"/>
    <w:rsid w:val="00602EB6"/>
    <w:rsid w:val="00604B82"/>
    <w:rsid w:val="006147A7"/>
    <w:rsid w:val="00627AA1"/>
    <w:rsid w:val="006306E6"/>
    <w:rsid w:val="0067016A"/>
    <w:rsid w:val="006768DC"/>
    <w:rsid w:val="00676EC5"/>
    <w:rsid w:val="00680C5A"/>
    <w:rsid w:val="00687049"/>
    <w:rsid w:val="0068794E"/>
    <w:rsid w:val="006954A1"/>
    <w:rsid w:val="006E4518"/>
    <w:rsid w:val="00714B93"/>
    <w:rsid w:val="0071619C"/>
    <w:rsid w:val="0076217A"/>
    <w:rsid w:val="00771224"/>
    <w:rsid w:val="00775759"/>
    <w:rsid w:val="007969F9"/>
    <w:rsid w:val="007A0866"/>
    <w:rsid w:val="007A256A"/>
    <w:rsid w:val="007C5206"/>
    <w:rsid w:val="007D449B"/>
    <w:rsid w:val="007E4BC6"/>
    <w:rsid w:val="00816F2D"/>
    <w:rsid w:val="008350EB"/>
    <w:rsid w:val="00863FBC"/>
    <w:rsid w:val="0087483F"/>
    <w:rsid w:val="00876D38"/>
    <w:rsid w:val="008A06F5"/>
    <w:rsid w:val="008A7595"/>
    <w:rsid w:val="008D3DD5"/>
    <w:rsid w:val="008F179F"/>
    <w:rsid w:val="008F2918"/>
    <w:rsid w:val="008F4997"/>
    <w:rsid w:val="008F5994"/>
    <w:rsid w:val="00920382"/>
    <w:rsid w:val="009272D9"/>
    <w:rsid w:val="009273CA"/>
    <w:rsid w:val="00942B09"/>
    <w:rsid w:val="0096481C"/>
    <w:rsid w:val="00971D41"/>
    <w:rsid w:val="00972B1A"/>
    <w:rsid w:val="00977C6C"/>
    <w:rsid w:val="0098264F"/>
    <w:rsid w:val="00983559"/>
    <w:rsid w:val="00993423"/>
    <w:rsid w:val="009C04EF"/>
    <w:rsid w:val="009E17AA"/>
    <w:rsid w:val="009E3542"/>
    <w:rsid w:val="00A004F6"/>
    <w:rsid w:val="00A149B4"/>
    <w:rsid w:val="00A17AC1"/>
    <w:rsid w:val="00A249DB"/>
    <w:rsid w:val="00A42437"/>
    <w:rsid w:val="00A44937"/>
    <w:rsid w:val="00A72BDD"/>
    <w:rsid w:val="00A90F30"/>
    <w:rsid w:val="00A972FD"/>
    <w:rsid w:val="00AA7B06"/>
    <w:rsid w:val="00AB60ED"/>
    <w:rsid w:val="00AC7B20"/>
    <w:rsid w:val="00B029D5"/>
    <w:rsid w:val="00B2393E"/>
    <w:rsid w:val="00B303A2"/>
    <w:rsid w:val="00B429B2"/>
    <w:rsid w:val="00B52EC7"/>
    <w:rsid w:val="00B63AA0"/>
    <w:rsid w:val="00B63BEB"/>
    <w:rsid w:val="00B707CD"/>
    <w:rsid w:val="00B7784F"/>
    <w:rsid w:val="00B83F22"/>
    <w:rsid w:val="00B922D3"/>
    <w:rsid w:val="00B92DD3"/>
    <w:rsid w:val="00BF5D60"/>
    <w:rsid w:val="00C03560"/>
    <w:rsid w:val="00C036B9"/>
    <w:rsid w:val="00C0536B"/>
    <w:rsid w:val="00C05A47"/>
    <w:rsid w:val="00C223E5"/>
    <w:rsid w:val="00C23FF7"/>
    <w:rsid w:val="00C375CF"/>
    <w:rsid w:val="00C4339A"/>
    <w:rsid w:val="00C513F4"/>
    <w:rsid w:val="00CA3542"/>
    <w:rsid w:val="00CA68D7"/>
    <w:rsid w:val="00CB3FE9"/>
    <w:rsid w:val="00CB7AAD"/>
    <w:rsid w:val="00CC5F6D"/>
    <w:rsid w:val="00CF129B"/>
    <w:rsid w:val="00D05391"/>
    <w:rsid w:val="00D05F5E"/>
    <w:rsid w:val="00D1773D"/>
    <w:rsid w:val="00D3300B"/>
    <w:rsid w:val="00D5564D"/>
    <w:rsid w:val="00D55A91"/>
    <w:rsid w:val="00D65B60"/>
    <w:rsid w:val="00D94B6D"/>
    <w:rsid w:val="00DA20A0"/>
    <w:rsid w:val="00DB3921"/>
    <w:rsid w:val="00DC047B"/>
    <w:rsid w:val="00DD20F2"/>
    <w:rsid w:val="00DD5D7F"/>
    <w:rsid w:val="00DE3D6B"/>
    <w:rsid w:val="00E00F91"/>
    <w:rsid w:val="00E0444E"/>
    <w:rsid w:val="00E056E6"/>
    <w:rsid w:val="00E14EE4"/>
    <w:rsid w:val="00E16BC6"/>
    <w:rsid w:val="00E329B5"/>
    <w:rsid w:val="00E364D2"/>
    <w:rsid w:val="00E376C3"/>
    <w:rsid w:val="00E51214"/>
    <w:rsid w:val="00E57363"/>
    <w:rsid w:val="00E662BF"/>
    <w:rsid w:val="00E67B68"/>
    <w:rsid w:val="00E91D55"/>
    <w:rsid w:val="00EC6A06"/>
    <w:rsid w:val="00ED7D7A"/>
    <w:rsid w:val="00EE608C"/>
    <w:rsid w:val="00EE60E3"/>
    <w:rsid w:val="00F1290E"/>
    <w:rsid w:val="00F15FCD"/>
    <w:rsid w:val="00F22ECA"/>
    <w:rsid w:val="00F32436"/>
    <w:rsid w:val="00F718B0"/>
    <w:rsid w:val="00F737BE"/>
    <w:rsid w:val="00FA5B78"/>
    <w:rsid w:val="00FA699D"/>
    <w:rsid w:val="00FB12EF"/>
    <w:rsid w:val="00FC0731"/>
    <w:rsid w:val="00FC19EC"/>
    <w:rsid w:val="00FE482C"/>
    <w:rsid w:val="063F4F30"/>
    <w:rsid w:val="07BE2DC1"/>
    <w:rsid w:val="0A0933E3"/>
    <w:rsid w:val="125044FD"/>
    <w:rsid w:val="16015BEA"/>
    <w:rsid w:val="16D82260"/>
    <w:rsid w:val="17120C06"/>
    <w:rsid w:val="172A7CB4"/>
    <w:rsid w:val="216604CB"/>
    <w:rsid w:val="23B36803"/>
    <w:rsid w:val="263570B7"/>
    <w:rsid w:val="270B09D4"/>
    <w:rsid w:val="281D55A0"/>
    <w:rsid w:val="28725EA2"/>
    <w:rsid w:val="2AD64F24"/>
    <w:rsid w:val="2D04551C"/>
    <w:rsid w:val="2F190084"/>
    <w:rsid w:val="31F57362"/>
    <w:rsid w:val="368C0483"/>
    <w:rsid w:val="37AD48A0"/>
    <w:rsid w:val="3A7B184A"/>
    <w:rsid w:val="3C1D21AA"/>
    <w:rsid w:val="3F682040"/>
    <w:rsid w:val="43DA54C1"/>
    <w:rsid w:val="4AA7564C"/>
    <w:rsid w:val="4B432CF9"/>
    <w:rsid w:val="4CA0440B"/>
    <w:rsid w:val="4E377ECE"/>
    <w:rsid w:val="50295A79"/>
    <w:rsid w:val="55562A76"/>
    <w:rsid w:val="57D360F0"/>
    <w:rsid w:val="587E2390"/>
    <w:rsid w:val="5CE9180A"/>
    <w:rsid w:val="608B7F18"/>
    <w:rsid w:val="66D6538D"/>
    <w:rsid w:val="69F045CF"/>
    <w:rsid w:val="6CB4180F"/>
    <w:rsid w:val="6E686CD5"/>
    <w:rsid w:val="706408A8"/>
    <w:rsid w:val="740C33B8"/>
    <w:rsid w:val="751E4DBF"/>
    <w:rsid w:val="7ED11C6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hint="eastAsia" w:ascii="宋体" w:hAnsi="Courier New" w:cs="Courier New"/>
      <w:szCs w:val="21"/>
    </w:r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Strong"/>
    <w:qFormat/>
    <w:uiPriority w:val="22"/>
    <w:rPr>
      <w:b/>
      <w:bCs/>
    </w:rPr>
  </w:style>
  <w:style w:type="character" w:styleId="10">
    <w:name w:val="Hyperlink"/>
    <w:unhideWhenUsed/>
    <w:qFormat/>
    <w:uiPriority w:val="99"/>
    <w:rPr>
      <w:color w:val="0563C1"/>
      <w:u w:val="single"/>
    </w:rPr>
  </w:style>
  <w:style w:type="character" w:customStyle="1" w:styleId="11">
    <w:name w:val="页眉 字符"/>
    <w:link w:val="5"/>
    <w:semiHidden/>
    <w:qFormat/>
    <w:uiPriority w:val="99"/>
    <w:rPr>
      <w:kern w:val="2"/>
      <w:sz w:val="18"/>
      <w:szCs w:val="18"/>
    </w:rPr>
  </w:style>
  <w:style w:type="character" w:customStyle="1" w:styleId="12">
    <w:name w:val="批注框文本 字符"/>
    <w:link w:val="3"/>
    <w:semiHidden/>
    <w:qFormat/>
    <w:uiPriority w:val="99"/>
    <w:rPr>
      <w:kern w:val="2"/>
      <w:sz w:val="18"/>
      <w:szCs w:val="18"/>
    </w:rPr>
  </w:style>
  <w:style w:type="character" w:customStyle="1" w:styleId="13">
    <w:name w:val="页脚 字符"/>
    <w:link w:val="4"/>
    <w:semiHidden/>
    <w:qFormat/>
    <w:uiPriority w:val="99"/>
    <w:rPr>
      <w:kern w:val="2"/>
      <w:sz w:val="18"/>
      <w:szCs w:val="18"/>
    </w:rPr>
  </w:style>
  <w:style w:type="paragraph" w:styleId="14">
    <w:name w:val="List Paragraph"/>
    <w:basedOn w:val="1"/>
    <w:qFormat/>
    <w:uiPriority w:val="34"/>
    <w:pPr>
      <w:ind w:firstLine="420" w:firstLineChars="200"/>
    </w:pPr>
  </w:style>
  <w:style w:type="paragraph" w:styleId="15">
    <w:name w:val="No Spacing"/>
    <w:qFormat/>
    <w:uiPriority w:val="1"/>
    <w:pPr>
      <w:widowControl w:val="0"/>
    </w:pPr>
    <w:rPr>
      <w:rFonts w:ascii="Calibri" w:hAnsi="Calibri" w:eastAsia="仿宋_GB2312" w:cs="Times New Roman"/>
      <w:kern w:val="2"/>
      <w:sz w:val="28"/>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workgroup</Company>
  <Pages>8</Pages>
  <Words>350</Words>
  <Characters>2000</Characters>
  <Lines>16</Lines>
  <Paragraphs>4</Paragraphs>
  <TotalTime>0</TotalTime>
  <ScaleCrop>false</ScaleCrop>
  <LinksUpToDate>false</LinksUpToDate>
  <CharactersWithSpaces>2346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2020-06-27T03:27:00Z</dcterms:created>
  <dc:creator>Operator</dc:creator>
  <cp:lastModifiedBy>admin</cp:lastModifiedBy>
  <cp:lastPrinted>2021-01-15T03:32:00Z</cp:lastPrinted>
  <dcterms:modified xsi:type="dcterms:W3CDTF">2022-03-01T08:55:39Z</dcterms:modified>
  <dc:title>关于开展2021年度校级教改</dc:title>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B8F0DE704B9E460D84BFB4FF814E04E3</vt:lpwstr>
  </property>
</Properties>
</file>