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  <w:r>
        <w:rPr>
          <w:rFonts w:ascii="黑体" w:hAnsi="黑体" w:eastAsia="黑体" w:cs="Times New Roman"/>
          <w:kern w:val="2"/>
          <w:sz w:val="32"/>
          <w:szCs w:val="32"/>
        </w:rPr>
        <w:t>2</w:t>
      </w:r>
    </w:p>
    <w:p>
      <w:pPr>
        <w:widowControl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kern w:val="2"/>
          <w:sz w:val="44"/>
          <w:szCs w:val="44"/>
        </w:rPr>
      </w:pPr>
      <w:r>
        <w:rPr>
          <w:rFonts w:ascii="方正小标宋简体" w:hAnsi="Times New Roman" w:eastAsia="方正小标宋简体" w:cs="Times New Roman"/>
          <w:b/>
          <w:kern w:val="2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b/>
          <w:kern w:val="2"/>
          <w:sz w:val="44"/>
          <w:szCs w:val="44"/>
        </w:rPr>
        <w:t>届本科毕业设计（论文）抽查名单</w:t>
      </w:r>
    </w:p>
    <w:p>
      <w:pPr>
        <w:jc w:val="center"/>
        <w:rPr>
          <w:rFonts w:hint="eastAsia" w:ascii="方正小标宋简体" w:eastAsia="方正小标宋简体"/>
          <w:b/>
          <w:spacing w:val="-40"/>
          <w:sz w:val="44"/>
          <w:szCs w:val="44"/>
        </w:rPr>
      </w:pPr>
    </w:p>
    <w:tbl>
      <w:tblPr>
        <w:tblStyle w:val="4"/>
        <w:tblW w:w="140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6"/>
        <w:gridCol w:w="10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</w:rPr>
              <w:t>学生姓名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毕业设计（论文）选题题目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建筑学院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王龙凤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良渚遗址公园景观提升设计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蔡斯巍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南京大学苏州校区人工智能与信息技术学院组团规划与建筑设计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杨红叶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大连市东关街历史文化街区保护更新城市设计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刘思宇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河北省沙河县城总体设计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薛宇泽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北京丰台区南苑森林湿地公园地区FT00-2301~2313街区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控制性详细规划（街区层面）（2020年-2035年）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赵坤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北京中国院6#楼改造健康环境设计（中国建筑学会室内设计分会“室内设计6+”2021第九届联合毕业设计“为健康而设计”）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杨梦洁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新时代的守望：长城（北京古北口段）区域更新规划设计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梁惠琪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北京崇文6号地老城更新改造城市设计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程逸平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明十三陵建筑遗产普查与展示设计—以永陵、德陵区域为例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王子铭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北京798及酒仙桥社区老旧社区更新计划（“八校联合毕业设计）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土木学院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郭浩翔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华旗国际广场钢筋混凝土框架-剪力墙结构综合办公楼设计（方案十二）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宋菲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基于机器学习的机动车行驶工况构建及优化研究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武森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地铁车站内部行人运动仿真设计-北京地铁国家图书馆站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杨金龙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沥青微观组成结构与流变性能关系研究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洪子钰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地铁杂散电流与氯离子共存环境对钢筋混凝土的耐久性研究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付江迪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前黄枢纽某运河大桥结构设计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万晴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龙慧二级公路施工图设计（三标段）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郑桂萍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明挖法建造专项施工方案及锚杆支护结构计算分析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袁也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北京天元港国际中心地下车库设计（方案二）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阎星晨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采用新型单边螺栓连接的装配式钢框架结构梁柱节点抗震性能分析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张贤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北京地区某大学钢筋混凝土框架-剪力墙结构宿舍楼设计：方案四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李思彤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中核科技钢框架—支撑结构办公楼设计(方案四)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吴东润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京鑫集团钢筋混凝土框架-剪力墙结构综合办公楼设计（方案四）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马浩然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钢筋混凝土框剪结构办公楼设计——中铁五院综合办公楼（方案六）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胡晓瑜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北京通惠家园装配式钢结构SI住宅楼设计（方案九）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施俊航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中核科技钢框架—支撑结构办公楼设计(方案九)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王静怡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钢筋混凝土框剪结构办公楼设计——中铁五院综合办公楼（方案十）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蒋烝友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唐海新区鑫丰集团钢筋混凝土框剪结构综合办公楼设计（方案一）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武晗硕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框架-剪力墙办公楼设计——中诚科技公司办公楼---方案十一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张逸清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纳米硅灰掺量对混凝土受压全曲线影响的试验研究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李筠卿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台风作用下海上风力发电设备的的风荷载模拟分析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李嘉枢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高体积率玻璃纤维增强水泥基复合材料性能研究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田仁伟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复合改性镍钢渣对钢筋混凝土构件的电化学除氯效果研究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杨茉依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聚合物乳液对水泥相容性及流变性能的影响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关旭晨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基于组分调整和灰色关联度分析的石屑性能改善方法研究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环能学院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王鑫宇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主动式激光辐射测温方法激光参数影响实验研究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麦尔敦·卡德尔哈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基于微流体技术的体外血管系统构建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方怡蕾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疫情背景下医院污水高效处理与安全消毒工艺设计研究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韩永春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光催化塑料降解及转化的性能测试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尚添顺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北京市某水源地有机微污染物的识别与分布特征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张良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电化学技术深度处理生活污水厂微量有机物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李强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CO2跨临界增压过程的优化与分析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张雨铭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巨华华茂国际大酒店给排水改造工程设计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杨娅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泉州党校B4+B1建筑给水排水工程设计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朱星南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淮南市凤台县污水处理厂工艺设计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汪浩然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某垃圾焚烧发电厂（2000t/d）烟气净化工程设计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田野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城市雨水系统气候韧性评估体系研究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张云睿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建筑调适的现状研究及大兴机场调适实例分析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樊宇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某小区天然气系统设计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王瑛凡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半导体温差发电余热利用系统性能仿真研究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张雷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北京市南部某区污水处理厂工艺设计（4万m3/d）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王宇洁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采用混合工质的小型低温冷藏柜制冷系统回热器设计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电信学院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邱爽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开放领域事件图谱构建及可视化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郭琳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基于建筑光环境的办公建筑节能研究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王佳玏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基于LEAP模型的办公建筑能耗分析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张欣欣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无人驾驶车道线检测系统的设计与实现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何建林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基于POI数据的北京市养老设施分布特征分析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杨玉美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基于仿生CPG的仿生机器鲨鱼运动控制研究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杨家晖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仿生机器鲨鱼的轨迹规划方法研究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邓晖奕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多智能体深度强化学习算法研究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曹华泽雨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基于网格模型的人脸三维数据集表情适配研究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董菁玮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基于网格模型的人脸三维可视化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张淇惠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FAST馈源支撑AB轴机故障的位姿分配方法及研究研究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胡箫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企业MES系统的设计与实现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夏梦晨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动态环境下光伏阵列最大功率点跟踪算法研究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王录盛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面向物联网的可视化大屏程序设计与实现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韩孟琦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蓄电池建模及特性研究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王剑宇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基于深度学习的行人检测系统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经管学院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王晓颖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动态能力视角下的中小型制造企业智能化转型策略研究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鲁结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实际施工人工程价款优先受偿权可行性研究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黄雪慧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北京市公共租赁住房现状及发展对策研究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唐琛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北京市石景山区生活垃圾分类治理研究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曹天然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北京市户外LED广告屏幕问题及对策研究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李琼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经营性租赁农房拆改建法律问题研究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陈奕寰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浅析住宅建设用地土地使用权续期问题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周巧艺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股权代持协议效力研究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喀米拉·叶斯木汗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互联网诊疗中存在的信息安全隐患及个人隐私问题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包逸雯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基于BIM的西罗园公建项目的工程管理方案设计——Revit建模与复杂节点、应急疏散模拟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郑凌云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贵阳市示范中学（乌当校区）综合楼招标文件编制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史昕冉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领秀玉坤苑7栋幼儿园招标文件编制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刘建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北京市石景山区西黄村1606-641.1606-642地块-8#楼的投标文件编制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胡鹏瑞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基于BIM的开封大学工艺美术实训楼项目管理方案设计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毛海宇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北京市平谷区王辛庄镇二号地三期房地产项目策划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易小露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石景山区古城南街蓝天商业中心项目可行性研究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姚忱希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玲珑商业中心项目可行性研究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侯家翔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基于BIM的北京市怀柔综合性国家天文台项目工程管理方案设计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王轩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烟台海捷汽车零部件综合楼建设项目的招标文件编制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张曼曼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交城大数据办公楼项目投标文件编制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魏士骑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北京市昌平区东小口镇HC-022、HC-027房地产项目策划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郑天凤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河北高新区颐和高新家园小区7#楼招标文件编制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田冰华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社交电商用户粘性影响因素的研究——以内容型社交电商为例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殷鑫丞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通州区“互联网+汽修”转型升级研究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陈羽骞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社交电商平台的消费者行为研究-以小红书app为例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马季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B2C模式下电商风险的防范及应对策略－以奢侈品网购电子商务为例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周燕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大学生单身群体的婚恋观与成人依恋的关系探究——以北京市J大学为例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任宇轩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城市失独家庭困境现状及对策研究——以什刹海街道某社区为例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木合塔尔·艾力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少数民族地区乡村文化建设的专业社会工作介入研究—以新疆巴楚县x村为例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测绘学院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李博艺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基于遥感和POI数据的地震灾害人员死亡评估方法研究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郑兴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基于多源数据的建筑物三维模型重建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林达宇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无人车视觉三维高精地图构建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长孙玉慧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三维不动产数据处理技术方法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金嘉俊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北京城市副中心价值地图云平台建筑物变化监测子系统设计与研发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张琰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建筑垃圾资源化设施选址分析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邬安琪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基于深度学习的道路路面损伤识别研究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宋若研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高分辨率时序干涉SAR数据在古建筑群形变监测中的应用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郭治豪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基于生成对抗网络（GANs）的高分辨率光学遥感图像样本生成技术研究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张睿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基于体元栅格的非地理实体约束要素三维展示技术研究与实现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陈宁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基于夜光遥感技术的人口经济数据的网格化研究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张戴新月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内蒙古灌丛化草原植物群落特征研究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机电学院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张进松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基于uwb技术的智能车设计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李雅鑫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基于改进支持向量机的轴承故障类型识别方法研究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邓宁澜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城轨车辆齿轮传动系统箱体设计及强度分析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陈萧阳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车辆通过减振轨道时的系统动力学性能研究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高紫钰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球墨铸铁制动盘表面喷丸纳米化特性仿真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刘诚睿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地铁车辆车轮在线智能探伤系统设计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林雅琳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基于贝叶斯网络的城轨列车走行部失效评估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谢力扎提·多尔坤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基于情景分析的非常规突发事件应急决策研究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朱永泽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基于图论的动力机械故障诊断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苑明洁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高浓度CO2环境下柴油着火特性分析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郭建明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基于视觉的故障诊断系统开发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张文博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垃圾分类装置机械结构设计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百合迪亚·阿里木</w:t>
            </w:r>
          </w:p>
        </w:tc>
        <w:tc>
          <w:tcPr>
            <w:tcW w:w="10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汽车减振器改进设计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理学院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霍童</w:t>
            </w:r>
          </w:p>
        </w:tc>
        <w:tc>
          <w:tcPr>
            <w:tcW w:w="10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纳米显微成像技术及传感应用研究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刘屹玮</w:t>
            </w:r>
          </w:p>
        </w:tc>
        <w:tc>
          <w:tcPr>
            <w:tcW w:w="10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基于深度学习的遥感影像语义分割技术及应用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高畅</w:t>
            </w:r>
          </w:p>
        </w:tc>
        <w:tc>
          <w:tcPr>
            <w:tcW w:w="10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DoubleJ/psiHadroproductionatNext-to-LeadingOrderinNonrelativistic-QCD</w:t>
            </w:r>
          </w:p>
        </w:tc>
      </w:tr>
      <w:tr>
        <w:trPr>
          <w:trHeight w:val="402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李卓阳</w:t>
            </w:r>
          </w:p>
        </w:tc>
        <w:tc>
          <w:tcPr>
            <w:tcW w:w="10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电视产品的营销推荐算法研究</w:t>
            </w:r>
          </w:p>
        </w:tc>
      </w:tr>
    </w:tbl>
    <w:p/>
    <w:p/>
    <w:p/>
    <w:p/>
    <w:p/>
    <w:p/>
    <w:p>
      <w:pPr>
        <w:rPr>
          <w:rFonts w:hint="eastAsia"/>
          <w:vanish/>
        </w:rPr>
      </w:pPr>
    </w:p>
    <w:sectPr>
      <w:pgSz w:w="16817" w:h="11901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1D"/>
    <w:rsid w:val="00003DEA"/>
    <w:rsid w:val="000223C1"/>
    <w:rsid w:val="000D4241"/>
    <w:rsid w:val="000E1699"/>
    <w:rsid w:val="001130AD"/>
    <w:rsid w:val="00157A37"/>
    <w:rsid w:val="001622BD"/>
    <w:rsid w:val="00187A8F"/>
    <w:rsid w:val="001C152E"/>
    <w:rsid w:val="001F2491"/>
    <w:rsid w:val="002031FE"/>
    <w:rsid w:val="00222922"/>
    <w:rsid w:val="002526FA"/>
    <w:rsid w:val="002541B0"/>
    <w:rsid w:val="002734B8"/>
    <w:rsid w:val="00281914"/>
    <w:rsid w:val="00282066"/>
    <w:rsid w:val="002A0E9D"/>
    <w:rsid w:val="002A2D92"/>
    <w:rsid w:val="002C1D36"/>
    <w:rsid w:val="002D4110"/>
    <w:rsid w:val="002E55C6"/>
    <w:rsid w:val="002F27D9"/>
    <w:rsid w:val="00301BBF"/>
    <w:rsid w:val="00325B23"/>
    <w:rsid w:val="0035107A"/>
    <w:rsid w:val="00386C0E"/>
    <w:rsid w:val="003A090F"/>
    <w:rsid w:val="003B1200"/>
    <w:rsid w:val="004019BB"/>
    <w:rsid w:val="00482196"/>
    <w:rsid w:val="004B1A46"/>
    <w:rsid w:val="004C500F"/>
    <w:rsid w:val="004F578E"/>
    <w:rsid w:val="00553B69"/>
    <w:rsid w:val="00571EDD"/>
    <w:rsid w:val="00573E1D"/>
    <w:rsid w:val="00575E59"/>
    <w:rsid w:val="005A106F"/>
    <w:rsid w:val="005C41C9"/>
    <w:rsid w:val="005D1889"/>
    <w:rsid w:val="005D42EE"/>
    <w:rsid w:val="005E74C6"/>
    <w:rsid w:val="005E7C0A"/>
    <w:rsid w:val="005F7A4A"/>
    <w:rsid w:val="0060285A"/>
    <w:rsid w:val="00604FAB"/>
    <w:rsid w:val="00614392"/>
    <w:rsid w:val="0062199F"/>
    <w:rsid w:val="006627AB"/>
    <w:rsid w:val="00671476"/>
    <w:rsid w:val="00695991"/>
    <w:rsid w:val="006A67EF"/>
    <w:rsid w:val="006B13DD"/>
    <w:rsid w:val="006C5EE7"/>
    <w:rsid w:val="006D5EC2"/>
    <w:rsid w:val="00732CAC"/>
    <w:rsid w:val="00756AE6"/>
    <w:rsid w:val="0076085E"/>
    <w:rsid w:val="00762CF0"/>
    <w:rsid w:val="007D29C4"/>
    <w:rsid w:val="0080102B"/>
    <w:rsid w:val="008016E5"/>
    <w:rsid w:val="00803ABB"/>
    <w:rsid w:val="00846086"/>
    <w:rsid w:val="00853965"/>
    <w:rsid w:val="0088527B"/>
    <w:rsid w:val="008B3553"/>
    <w:rsid w:val="008C5F9C"/>
    <w:rsid w:val="008C75EF"/>
    <w:rsid w:val="008D158C"/>
    <w:rsid w:val="00903905"/>
    <w:rsid w:val="00905539"/>
    <w:rsid w:val="00910D31"/>
    <w:rsid w:val="009258E5"/>
    <w:rsid w:val="00950839"/>
    <w:rsid w:val="0095306D"/>
    <w:rsid w:val="00977DF8"/>
    <w:rsid w:val="009A6999"/>
    <w:rsid w:val="009B2DC0"/>
    <w:rsid w:val="009C1F0A"/>
    <w:rsid w:val="009C437D"/>
    <w:rsid w:val="009D41CD"/>
    <w:rsid w:val="009F541F"/>
    <w:rsid w:val="00A058F1"/>
    <w:rsid w:val="00AB27A6"/>
    <w:rsid w:val="00AE04EB"/>
    <w:rsid w:val="00AE7AFC"/>
    <w:rsid w:val="00B42013"/>
    <w:rsid w:val="00B540F2"/>
    <w:rsid w:val="00BC012C"/>
    <w:rsid w:val="00BC0E9B"/>
    <w:rsid w:val="00BF132F"/>
    <w:rsid w:val="00C5267F"/>
    <w:rsid w:val="00C527B2"/>
    <w:rsid w:val="00CF46C5"/>
    <w:rsid w:val="00D1329C"/>
    <w:rsid w:val="00DC2D2A"/>
    <w:rsid w:val="00DC4CD2"/>
    <w:rsid w:val="00DF0D6E"/>
    <w:rsid w:val="00DF3ED7"/>
    <w:rsid w:val="00E1428A"/>
    <w:rsid w:val="00E4528D"/>
    <w:rsid w:val="00E64609"/>
    <w:rsid w:val="00E7272C"/>
    <w:rsid w:val="00E823C5"/>
    <w:rsid w:val="00E85DF6"/>
    <w:rsid w:val="00E94EB7"/>
    <w:rsid w:val="00EB3899"/>
    <w:rsid w:val="00EC575E"/>
    <w:rsid w:val="00F02982"/>
    <w:rsid w:val="00F02A2F"/>
    <w:rsid w:val="00F14376"/>
    <w:rsid w:val="00F31414"/>
    <w:rsid w:val="00F32CAE"/>
    <w:rsid w:val="00F371ED"/>
    <w:rsid w:val="00F37636"/>
    <w:rsid w:val="00F42067"/>
    <w:rsid w:val="00F514C7"/>
    <w:rsid w:val="00F71F8F"/>
    <w:rsid w:val="00F94BF4"/>
    <w:rsid w:val="00FA5D77"/>
    <w:rsid w:val="00FC505A"/>
    <w:rsid w:val="07386609"/>
    <w:rsid w:val="3AE675AD"/>
    <w:rsid w:val="63160ABB"/>
    <w:rsid w:val="682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0"/>
    <w:semiHidden/>
    <w:unhideWhenUsed/>
    <w:qFormat/>
    <w:uiPriority w:val="99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  <w:style w:type="paragraph" w:customStyle="1" w:styleId="7">
    <w:name w:val="样式1"/>
    <w:qFormat/>
    <w:uiPriority w:val="0"/>
    <w:pPr>
      <w:spacing w:before="360" w:after="400" w:line="400" w:lineRule="exact"/>
      <w:jc w:val="center"/>
    </w:pPr>
    <w:rPr>
      <w:rFonts w:ascii="Times New Roman" w:hAnsi="Times New Roman" w:eastAsia="Heiti SC Medium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8">
    <w:name w:val="二级标题"/>
    <w:qFormat/>
    <w:uiPriority w:val="0"/>
    <w:pPr>
      <w:spacing w:before="50" w:beforeLines="50" w:after="50" w:afterLines="50"/>
    </w:pPr>
    <w:rPr>
      <w:rFonts w:ascii="Times New Roman" w:hAnsi="Times New Roman" w:eastAsia="Heiti SC Medium" w:cs="Times New Roman"/>
      <w:color w:val="000000"/>
      <w:kern w:val="2"/>
      <w:sz w:val="28"/>
      <w:szCs w:val="24"/>
      <w:lang w:val="en-US" w:eastAsia="zh-CN" w:bidi="ar-SA"/>
    </w:rPr>
  </w:style>
  <w:style w:type="paragraph" w:customStyle="1" w:styleId="9">
    <w:name w:val="三级标题"/>
    <w:qFormat/>
    <w:uiPriority w:val="0"/>
    <w:pPr>
      <w:spacing w:before="50" w:beforeLines="50" w:after="50" w:afterLines="50"/>
    </w:pPr>
    <w:rPr>
      <w:rFonts w:ascii="Times New Roman" w:hAnsi="Times New Roman" w:eastAsia="Heiti SC Medium" w:cs="宋体"/>
      <w:color w:val="000000"/>
      <w:kern w:val="2"/>
      <w:sz w:val="24"/>
      <w:szCs w:val="24"/>
      <w:lang w:val="en-US" w:eastAsia="zh-CN" w:bidi="ar-SA"/>
    </w:rPr>
  </w:style>
  <w:style w:type="character" w:customStyle="1" w:styleId="10">
    <w:name w:val="批注文字 字符"/>
    <w:basedOn w:val="5"/>
    <w:link w:val="3"/>
    <w:semiHidden/>
    <w:qFormat/>
    <w:uiPriority w:val="99"/>
  </w:style>
  <w:style w:type="character" w:customStyle="1" w:styleId="11">
    <w:name w:val="标题 4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3599</Words>
  <Characters>4608</Characters>
  <Lines>768</Lines>
  <Paragraphs>746</Paragraphs>
  <TotalTime>370</TotalTime>
  <ScaleCrop>false</ScaleCrop>
  <LinksUpToDate>false</LinksUpToDate>
  <CharactersWithSpaces>7461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2021-03-26T07:53:00Z</dcterms:created>
  <dc:creator>user1</dc:creator>
  <cp:lastModifiedBy>admin</cp:lastModifiedBy>
  <cp:lastPrinted>2021-03-31T07:13:00Z</cp:lastPrinted>
  <dcterms:modified xsi:type="dcterms:W3CDTF">2021-04-01T07:41:43Z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F0DD60D65D0949BBA03864603808CC97</vt:lpwstr>
  </property>
</Properties>
</file>