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C5" w:rsidRPr="00B90F54" w:rsidRDefault="009C1FC5" w:rsidP="009C1FC5">
      <w:pPr>
        <w:spacing w:line="540" w:lineRule="exact"/>
        <w:jc w:val="left"/>
        <w:rPr>
          <w:rFonts w:ascii="仿宋" w:eastAsia="仿宋" w:hAnsi="仿宋"/>
          <w:sz w:val="28"/>
          <w:szCs w:val="30"/>
        </w:rPr>
      </w:pPr>
      <w:r w:rsidRPr="00B90F54">
        <w:rPr>
          <w:rFonts w:ascii="仿宋" w:eastAsia="仿宋" w:hAnsi="仿宋" w:hint="eastAsia"/>
          <w:sz w:val="28"/>
          <w:szCs w:val="30"/>
        </w:rPr>
        <w:t>附件1</w:t>
      </w:r>
    </w:p>
    <w:p w:rsidR="009C1FC5" w:rsidRPr="00B90F54" w:rsidRDefault="001E3C50" w:rsidP="000457E0">
      <w:pPr>
        <w:spacing w:line="540" w:lineRule="exact"/>
        <w:jc w:val="center"/>
        <w:rPr>
          <w:rFonts w:ascii="方正小标宋简体" w:eastAsia="方正小标宋简体" w:hAnsi="宋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b/>
          <w:sz w:val="36"/>
          <w:szCs w:val="36"/>
        </w:rPr>
        <w:t>北京建筑大学</w:t>
      </w:r>
      <w:r w:rsidR="009C1FC5" w:rsidRPr="00B90F54">
        <w:rPr>
          <w:rFonts w:ascii="方正小标宋简体" w:eastAsia="方正小标宋简体" w:hAnsi="宋体" w:cs="方正小标宋简体" w:hint="eastAsia"/>
          <w:b/>
          <w:sz w:val="36"/>
          <w:szCs w:val="36"/>
        </w:rPr>
        <w:t>精品在线开放课程评选标准</w:t>
      </w:r>
      <w:bookmarkStart w:id="0" w:name="_GoBack"/>
      <w:bookmarkEnd w:id="0"/>
    </w:p>
    <w:p w:rsidR="009C1FC5" w:rsidRPr="00B90F54" w:rsidRDefault="009C1FC5" w:rsidP="009C1FC5">
      <w:pPr>
        <w:spacing w:line="540" w:lineRule="exact"/>
        <w:ind w:firstLineChars="200" w:firstLine="600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为落实国家级和省级一流课程“双万计划”建设，全面提高教育教学质量，更新教学内容，改革教学方式，共享优质教学资源，提升我校教育教学的综合实力，特制定如下精品在线课程评选标准。</w:t>
      </w:r>
    </w:p>
    <w:p w:rsidR="009C1FC5" w:rsidRPr="00B90F54" w:rsidRDefault="009C1FC5" w:rsidP="009C1FC5">
      <w:pPr>
        <w:spacing w:line="540" w:lineRule="exact"/>
        <w:ind w:firstLineChars="205" w:firstLine="617"/>
        <w:rPr>
          <w:rFonts w:ascii="仿宋" w:eastAsia="仿宋" w:hAnsi="仿宋"/>
          <w:b/>
          <w:sz w:val="30"/>
          <w:szCs w:val="30"/>
        </w:rPr>
      </w:pPr>
      <w:r w:rsidRPr="00B90F54">
        <w:rPr>
          <w:rFonts w:ascii="仿宋" w:eastAsia="仿宋" w:hAnsi="仿宋" w:hint="eastAsia"/>
          <w:b/>
          <w:sz w:val="30"/>
          <w:szCs w:val="30"/>
        </w:rPr>
        <w:t>一、评选内容</w:t>
      </w:r>
    </w:p>
    <w:p w:rsidR="009C1FC5" w:rsidRPr="00B90F54" w:rsidRDefault="009C1FC5" w:rsidP="009C1FC5">
      <w:pPr>
        <w:spacing w:line="540" w:lineRule="exact"/>
        <w:ind w:firstLineChars="205" w:firstLine="615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1课程团队。课程负责人须为我校正式聘用的教师，具有丰富的教学经验和较高学术造诣。主讲教师师德好，教学能力强，积极投身信息技术与教育教学深度融合的教学改革。课程团队结构合理、人员稳定，除课程负责人和主讲教师外，还应配备必要的助理教师，保障线上线下教学正常有序运行。</w:t>
      </w:r>
    </w:p>
    <w:p w:rsidR="009C1FC5" w:rsidRPr="00B90F54" w:rsidRDefault="009C1FC5" w:rsidP="009C1FC5">
      <w:pPr>
        <w:spacing w:line="540" w:lineRule="exact"/>
        <w:ind w:firstLineChars="205" w:firstLine="615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/>
          <w:sz w:val="30"/>
          <w:szCs w:val="30"/>
        </w:rPr>
        <w:t>2.</w:t>
      </w:r>
      <w:r w:rsidRPr="00B90F54">
        <w:rPr>
          <w:rFonts w:ascii="仿宋_GB2312" w:hAnsi="宋体" w:hint="eastAsia"/>
          <w:sz w:val="30"/>
          <w:szCs w:val="30"/>
        </w:rPr>
        <w:t>课程教学设计。遵循教育教学规律，体现现代教育思想，符合《普通高等学校本科专业类教学质量国家标准》等要求，具有大规模在线开放课程教学特征。注重以学生为中心建立教与学新型关系，注重学生批判性思维、合作能力、复杂问题解决能力的培育，构建体现信息技术与教育教学深度融合的课程结构和教学组织模式，课程知识体系科学，资源配置、考核评价方式合理，适合在线学习和混合式教学。</w:t>
      </w:r>
    </w:p>
    <w:p w:rsidR="009C1FC5" w:rsidRPr="00B90F54" w:rsidRDefault="009C1FC5" w:rsidP="009C1FC5">
      <w:pPr>
        <w:spacing w:line="540" w:lineRule="exact"/>
        <w:ind w:firstLineChars="205" w:firstLine="615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3</w:t>
      </w:r>
      <w:r w:rsidRPr="00B90F54">
        <w:rPr>
          <w:rFonts w:ascii="仿宋_GB2312" w:hAnsi="宋体"/>
          <w:sz w:val="30"/>
          <w:szCs w:val="30"/>
        </w:rPr>
        <w:t>.</w:t>
      </w:r>
      <w:r w:rsidRPr="00B90F54">
        <w:rPr>
          <w:rFonts w:ascii="仿宋_GB2312" w:hAnsi="宋体" w:hint="eastAsia"/>
          <w:sz w:val="30"/>
          <w:szCs w:val="30"/>
        </w:rPr>
        <w:t>课程内容。坚持立德树人，能够将思想政治教育内化为课程内容，弘扬社会主义核心价值观。课程内容规范完整，体现前沿性和时代性，反映学科专业最新发展成果和教改教研成果，具有较高的科学性，内容更新和完善及时。无危害国家安全、涉密及其他不适宜网络公开传播的内容，无侵犯他人知识产权</w:t>
      </w:r>
      <w:r w:rsidR="001E3C50">
        <w:rPr>
          <w:rFonts w:ascii="仿宋_GB2312" w:hAnsi="宋体" w:hint="eastAsia"/>
          <w:sz w:val="30"/>
          <w:szCs w:val="30"/>
        </w:rPr>
        <w:t>的</w:t>
      </w:r>
      <w:r w:rsidRPr="00B90F54">
        <w:rPr>
          <w:rFonts w:ascii="仿宋_GB2312" w:hAnsi="宋体" w:hint="eastAsia"/>
          <w:sz w:val="30"/>
          <w:szCs w:val="30"/>
        </w:rPr>
        <w:t>内容。</w:t>
      </w:r>
    </w:p>
    <w:p w:rsidR="009C1FC5" w:rsidRPr="00B90F54" w:rsidRDefault="009C1FC5" w:rsidP="009C1FC5">
      <w:pPr>
        <w:spacing w:line="540" w:lineRule="exact"/>
        <w:ind w:firstLineChars="205" w:firstLine="615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4</w:t>
      </w:r>
      <w:r w:rsidRPr="00B90F54">
        <w:rPr>
          <w:rFonts w:ascii="仿宋_GB2312" w:hAnsi="宋体"/>
          <w:sz w:val="30"/>
          <w:szCs w:val="30"/>
        </w:rPr>
        <w:t>.</w:t>
      </w:r>
      <w:r w:rsidRPr="00B90F54">
        <w:rPr>
          <w:rFonts w:ascii="仿宋_GB2312" w:hAnsi="宋体" w:hint="eastAsia"/>
          <w:sz w:val="30"/>
          <w:szCs w:val="30"/>
        </w:rPr>
        <w:t>教学活动与教师指导。通过课程平台，教师按照学校的教</w:t>
      </w:r>
      <w:r w:rsidRPr="00B90F54">
        <w:rPr>
          <w:rFonts w:ascii="仿宋_GB2312" w:hAnsi="宋体" w:hint="eastAsia"/>
          <w:sz w:val="30"/>
          <w:szCs w:val="30"/>
        </w:rPr>
        <w:lastRenderedPageBreak/>
        <w:t>学计划和要求为学习者提供在线测验、作业、考试、答疑、讨论等教学活动，及时开展在线指导与测评，按时评定成绩。各项教学活动完整、有效，按计划实施。学习者在线学习响应度高，师生互动充分，能有效促进师生之间、学生之间进行资源共享、互动交流和自主式与协作式学习。</w:t>
      </w:r>
    </w:p>
    <w:p w:rsidR="009C1FC5" w:rsidRPr="00B90F54" w:rsidRDefault="009C1FC5" w:rsidP="009C1FC5">
      <w:pPr>
        <w:spacing w:line="540" w:lineRule="exact"/>
        <w:ind w:firstLineChars="205" w:firstLine="615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5</w:t>
      </w:r>
      <w:r w:rsidRPr="00B90F54">
        <w:rPr>
          <w:rFonts w:ascii="仿宋_GB2312" w:hAnsi="宋体"/>
          <w:sz w:val="30"/>
          <w:szCs w:val="30"/>
        </w:rPr>
        <w:t>.</w:t>
      </w:r>
      <w:r w:rsidRPr="00B90F54">
        <w:rPr>
          <w:rFonts w:ascii="仿宋_GB2312" w:hAnsi="宋体" w:hint="eastAsia"/>
          <w:sz w:val="30"/>
          <w:szCs w:val="30"/>
        </w:rPr>
        <w:t>应用效果与影响。申报课程在本校教学过程中能较好地应用，将在线课程与课堂教学相结合，教学方法先进，教学质量高。在其他高校和社会学习者中共享范围广，应用模式多样，应用效果好，社会影响大，示范引领性强。</w:t>
      </w:r>
    </w:p>
    <w:p w:rsidR="009C1FC5" w:rsidRPr="00B90F54" w:rsidRDefault="009C1FC5" w:rsidP="009C1FC5">
      <w:pPr>
        <w:spacing w:line="540" w:lineRule="exact"/>
        <w:ind w:firstLineChars="205" w:firstLine="617"/>
        <w:rPr>
          <w:rFonts w:ascii="仿宋" w:eastAsia="仿宋" w:hAnsi="仿宋"/>
          <w:b/>
          <w:sz w:val="30"/>
          <w:szCs w:val="30"/>
        </w:rPr>
      </w:pPr>
      <w:r w:rsidRPr="00B90F54">
        <w:rPr>
          <w:rFonts w:ascii="仿宋" w:eastAsia="仿宋" w:hAnsi="仿宋" w:hint="eastAsia"/>
          <w:b/>
          <w:sz w:val="30"/>
          <w:szCs w:val="30"/>
        </w:rPr>
        <w:t>二、评选条件</w:t>
      </w:r>
    </w:p>
    <w:p w:rsidR="009C1FC5" w:rsidRPr="00B90F54" w:rsidRDefault="009C1FC5" w:rsidP="009C1FC5">
      <w:pPr>
        <w:spacing w:line="540" w:lineRule="exact"/>
        <w:ind w:firstLineChars="200" w:firstLine="600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1.申报的课程项目申报人应为我校正式聘用的教职员工，具有丰富的教育教学经验，近三学年的教师教学综合评价结果均为优秀以上，教学团队其他成员近三学年的教师教学综合评价结果均为良好以上。对课程项目申报人（及其团队成员）存在师德师风问题、学术不端问题、五年内出现过重大教学事故，课程内容存在思想性科学性问题的，实行一票否决。</w:t>
      </w:r>
    </w:p>
    <w:p w:rsidR="009C1FC5" w:rsidRPr="00B90F54" w:rsidRDefault="009C1FC5" w:rsidP="009C1FC5">
      <w:pPr>
        <w:spacing w:line="540" w:lineRule="exact"/>
        <w:ind w:firstLineChars="200" w:firstLine="600"/>
        <w:rPr>
          <w:rFonts w:ascii="仿宋_GB2312" w:hAnsi="宋体"/>
          <w:sz w:val="30"/>
          <w:szCs w:val="30"/>
        </w:rPr>
      </w:pPr>
      <w:r w:rsidRPr="00B90F54">
        <w:rPr>
          <w:rFonts w:ascii="仿宋_GB2312" w:hAnsi="宋体" w:hint="eastAsia"/>
          <w:sz w:val="30"/>
          <w:szCs w:val="30"/>
        </w:rPr>
        <w:t>2</w:t>
      </w:r>
      <w:r w:rsidRPr="00B90F54">
        <w:rPr>
          <w:rFonts w:ascii="仿宋_GB2312" w:hAnsi="宋体"/>
          <w:sz w:val="30"/>
          <w:szCs w:val="30"/>
        </w:rPr>
        <w:t>.</w:t>
      </w:r>
      <w:r w:rsidR="001E3C50">
        <w:rPr>
          <w:rFonts w:ascii="仿宋_GB2312" w:hAnsi="宋体" w:hint="eastAsia"/>
          <w:sz w:val="30"/>
          <w:szCs w:val="30"/>
        </w:rPr>
        <w:t>申报的课程必须在开放的慕课平台上（如学堂在线、中国</w:t>
      </w:r>
      <w:r w:rsidRPr="00B90F54">
        <w:rPr>
          <w:rFonts w:ascii="仿宋_GB2312" w:hAnsi="宋体" w:hint="eastAsia"/>
          <w:sz w:val="30"/>
          <w:szCs w:val="30"/>
        </w:rPr>
        <w:t>大学慕课等）上线运行，完整运行两个课程学期，单一平台选课总人数在</w:t>
      </w:r>
      <w:r w:rsidRPr="00B90F54">
        <w:rPr>
          <w:rFonts w:ascii="仿宋_GB2312" w:hAnsi="宋体"/>
          <w:sz w:val="30"/>
          <w:szCs w:val="30"/>
        </w:rPr>
        <w:t>1000人及以上</w:t>
      </w:r>
      <w:r w:rsidRPr="00B90F54">
        <w:rPr>
          <w:rFonts w:ascii="仿宋_GB2312" w:hAnsi="宋体" w:hint="eastAsia"/>
          <w:sz w:val="30"/>
          <w:szCs w:val="30"/>
        </w:rPr>
        <w:t>。并承诺入选后将持续改进，自认定结果公布始，应面向高校和社会学习者开放，并提供教学服务不少于五</w:t>
      </w:r>
      <w:r w:rsidRPr="00B90F54">
        <w:rPr>
          <w:rFonts w:ascii="仿宋_GB2312" w:hAnsi="宋体"/>
          <w:sz w:val="30"/>
          <w:szCs w:val="30"/>
        </w:rPr>
        <w:t>年。</w:t>
      </w:r>
    </w:p>
    <w:p w:rsidR="009C1FC5" w:rsidRPr="00B90F54" w:rsidRDefault="009C1FC5" w:rsidP="009C1FC5">
      <w:pPr>
        <w:spacing w:line="540" w:lineRule="exact"/>
        <w:ind w:firstLineChars="200" w:firstLine="600"/>
        <w:rPr>
          <w:rFonts w:ascii="仿宋_GB2312" w:hAnsi="宋体"/>
          <w:sz w:val="30"/>
          <w:szCs w:val="30"/>
        </w:rPr>
        <w:sectPr w:rsidR="009C1FC5" w:rsidRPr="00B90F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90F54">
        <w:rPr>
          <w:rFonts w:ascii="仿宋_GB2312" w:hAnsi="宋体"/>
          <w:sz w:val="30"/>
          <w:szCs w:val="30"/>
        </w:rPr>
        <w:t>3.</w:t>
      </w:r>
      <w:r w:rsidRPr="00B90F54">
        <w:rPr>
          <w:rFonts w:ascii="仿宋_GB2312" w:hAnsi="宋体" w:hint="eastAsia"/>
          <w:sz w:val="30"/>
          <w:szCs w:val="30"/>
        </w:rPr>
        <w:t>申报课程的视频总时长不少于4</w:t>
      </w:r>
      <w:r w:rsidRPr="00B90F54">
        <w:rPr>
          <w:rFonts w:ascii="仿宋_GB2312" w:hAnsi="宋体"/>
          <w:sz w:val="30"/>
          <w:szCs w:val="30"/>
        </w:rPr>
        <w:t>00</w:t>
      </w:r>
      <w:r w:rsidRPr="00B90F54">
        <w:rPr>
          <w:rFonts w:ascii="仿宋_GB2312" w:hAnsi="宋体" w:hint="eastAsia"/>
          <w:sz w:val="30"/>
          <w:szCs w:val="30"/>
        </w:rPr>
        <w:t>分钟，每轮运行发布的测试题不少于1</w:t>
      </w:r>
      <w:r w:rsidRPr="00B90F54">
        <w:rPr>
          <w:rFonts w:ascii="仿宋_GB2312" w:hAnsi="宋体"/>
          <w:sz w:val="30"/>
          <w:szCs w:val="30"/>
        </w:rPr>
        <w:t>20</w:t>
      </w:r>
      <w:r w:rsidRPr="00B90F54">
        <w:rPr>
          <w:rFonts w:ascii="仿宋_GB2312" w:hAnsi="宋体" w:hint="eastAsia"/>
          <w:sz w:val="30"/>
          <w:szCs w:val="30"/>
        </w:rPr>
        <w:t>个，设置的讨论话题不少于2</w:t>
      </w:r>
      <w:r w:rsidRPr="00B90F54">
        <w:rPr>
          <w:rFonts w:ascii="仿宋_GB2312" w:hAnsi="宋体"/>
          <w:sz w:val="30"/>
          <w:szCs w:val="30"/>
        </w:rPr>
        <w:t>0</w:t>
      </w:r>
      <w:r w:rsidRPr="00B90F54">
        <w:rPr>
          <w:rFonts w:ascii="仿宋_GB2312" w:hAnsi="宋体" w:hint="eastAsia"/>
          <w:sz w:val="30"/>
          <w:szCs w:val="30"/>
        </w:rPr>
        <w:t>个，考核（考试）次数不少于3次。</w:t>
      </w:r>
    </w:p>
    <w:p w:rsidR="006D4B2B" w:rsidRPr="009C1FC5" w:rsidRDefault="006D4B2B"/>
    <w:sectPr w:rsidR="006D4B2B" w:rsidRPr="009C1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DD" w:rsidRDefault="00C667DD" w:rsidP="009C1FC5">
      <w:r>
        <w:separator/>
      </w:r>
    </w:p>
  </w:endnote>
  <w:endnote w:type="continuationSeparator" w:id="0">
    <w:p w:rsidR="00C667DD" w:rsidRDefault="00C667DD" w:rsidP="009C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DD" w:rsidRDefault="00C667DD" w:rsidP="009C1FC5">
      <w:r>
        <w:separator/>
      </w:r>
    </w:p>
  </w:footnote>
  <w:footnote w:type="continuationSeparator" w:id="0">
    <w:p w:rsidR="00C667DD" w:rsidRDefault="00C667DD" w:rsidP="009C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3"/>
    <w:rsid w:val="000457E0"/>
    <w:rsid w:val="001E3C50"/>
    <w:rsid w:val="00323E33"/>
    <w:rsid w:val="006D4B2B"/>
    <w:rsid w:val="008874E7"/>
    <w:rsid w:val="00981E01"/>
    <w:rsid w:val="009C1FC5"/>
    <w:rsid w:val="00C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061B"/>
  <w15:chartTrackingRefBased/>
  <w15:docId w15:val="{649A3096-A22F-41AB-AF42-AAD49D16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F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2019-11-15T02:53:00Z</dcterms:created>
  <dcterms:modified xsi:type="dcterms:W3CDTF">2019-11-15T03:26:00Z</dcterms:modified>
</cp:coreProperties>
</file>